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5B3ED" w14:textId="77777777" w:rsidR="00F53CFF" w:rsidRDefault="00F53CFF" w:rsidP="00A4279D">
      <w:pPr>
        <w:ind w:left="720"/>
      </w:pPr>
      <w:r w:rsidRPr="00F53C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EB6F28" wp14:editId="4D143D34">
                <wp:simplePos x="0" y="0"/>
                <wp:positionH relativeFrom="column">
                  <wp:posOffset>-974090</wp:posOffset>
                </wp:positionH>
                <wp:positionV relativeFrom="margin">
                  <wp:posOffset>3803650</wp:posOffset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21DD9B7" id="Rectangle 1" o:spid="_x0000_s1026" style="position:absolute;margin-left:-76.7pt;margin-top:299.5pt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" fillcolor="#dc1f26" stroked="f" strokeweight="1pt">
                <w10:wrap type="through" anchory="margin"/>
              </v:rect>
            </w:pict>
          </mc:Fallback>
        </mc:AlternateContent>
      </w:r>
    </w:p>
    <w:p w14:paraId="7FD456C6" w14:textId="77777777" w:rsidR="00F53CFF" w:rsidRDefault="00F53CFF"/>
    <w:p w14:paraId="1011EC4F" w14:textId="3FD5D209" w:rsidR="00F53CFF" w:rsidRDefault="00284E79" w:rsidP="00F53CF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66D3DE" wp14:editId="03946703">
                <wp:simplePos x="0" y="0"/>
                <wp:positionH relativeFrom="column">
                  <wp:posOffset>1840230</wp:posOffset>
                </wp:positionH>
                <wp:positionV relativeFrom="paragraph">
                  <wp:posOffset>4994275</wp:posOffset>
                </wp:positionV>
                <wp:extent cx="4267200" cy="457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1FF05" w14:textId="114DF7C3" w:rsidR="00761FCA" w:rsidRPr="00C056F0" w:rsidRDefault="00761FCA" w:rsidP="00761FCA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 w:rsidRPr="00C056F0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Facilitator Guide</w:t>
                            </w:r>
                            <w:r w:rsidR="0032511A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(FG1)</w:t>
                            </w:r>
                          </w:p>
                          <w:p w14:paraId="7C815155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66D3DE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44.9pt;margin-top:393.25pt;width:336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" filled="f" stroked="f">
                <v:textbox>
                  <w:txbxContent>
                    <w:p w14:paraId="5A61FF05" w14:textId="114DF7C3" w:rsidR="00761FCA" w:rsidRPr="00C056F0" w:rsidRDefault="00761FCA" w:rsidP="00761FCA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 w:rsidRPr="00C056F0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Facilitator Guide</w:t>
                      </w:r>
                      <w:r w:rsidR="0032511A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(FG1)</w:t>
                      </w:r>
                    </w:p>
                    <w:p w14:paraId="7C815155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4A1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7F0A6C" wp14:editId="08E78B93">
                <wp:simplePos x="0" y="0"/>
                <wp:positionH relativeFrom="column">
                  <wp:posOffset>1838960</wp:posOffset>
                </wp:positionH>
                <wp:positionV relativeFrom="margin">
                  <wp:posOffset>3891280</wp:posOffset>
                </wp:positionV>
                <wp:extent cx="4114800" cy="1368425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368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1B2573" w14:textId="2A37281E" w:rsidR="001B4A1F" w:rsidRPr="001B4A1F" w:rsidRDefault="00284E79" w:rsidP="001B4A1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 w:rsidRPr="001B4A1F"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TB DIAGNOSTICS GLOBAL POLICIES AND STRATEGIES</w:t>
                            </w:r>
                          </w:p>
                          <w:p w14:paraId="5E0EAC16" w14:textId="77777777" w:rsidR="00F53CFF" w:rsidRPr="00F53CFF" w:rsidRDefault="00F53CF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F0A6C" id="Text Box 1" o:spid="_x0000_s1027" type="#_x0000_t202" style="position:absolute;margin-left:144.8pt;margin-top:306.4pt;width:324pt;height:107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" filled="f" stroked="f">
                <v:textbox>
                  <w:txbxContent>
                    <w:p w14:paraId="731B2573" w14:textId="2A37281E" w:rsidR="001B4A1F" w:rsidRPr="001B4A1F" w:rsidRDefault="00284E79" w:rsidP="001B4A1F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 w:rsidRPr="001B4A1F"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TB DIAGNOSTICS GLOBAL POLICIES AND STRATEGIES</w:t>
                      </w:r>
                    </w:p>
                    <w:p w14:paraId="5E0EAC16" w14:textId="77777777" w:rsidR="00F53CFF" w:rsidRPr="00F53CFF" w:rsidRDefault="00F53CFF">
                      <w:pPr>
                        <w:rPr>
                          <w:rFonts w:ascii="Trebuchet MS" w:hAnsi="Trebuchet MS"/>
                          <w:b/>
                          <w:i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61FCA" w:rsidRPr="00B51117">
        <w:rPr>
          <w:noProof/>
        </w:rPr>
        <w:drawing>
          <wp:anchor distT="0" distB="0" distL="114300" distR="114300" simplePos="0" relativeHeight="251681792" behindDoc="0" locked="0" layoutInCell="1" allowOverlap="1" wp14:anchorId="04C3D88B" wp14:editId="1E5B1F23">
            <wp:simplePos x="0" y="0"/>
            <wp:positionH relativeFrom="column">
              <wp:posOffset>4701614</wp:posOffset>
            </wp:positionH>
            <wp:positionV relativeFrom="paragraph">
              <wp:posOffset>7471410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5" name="Picture 5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bookmarkStart w:id="0" w:name="_Toc464640555"/>
    <w:p w14:paraId="7B33219B" w14:textId="14306D12" w:rsidR="00FE0ECC" w:rsidRDefault="004476C2" w:rsidP="00DE20A5">
      <w:pPr>
        <w:pStyle w:val="Header1"/>
      </w:pPr>
      <w:r w:rsidRPr="00DE20A5">
        <w:lastRenderedPageBreak/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B7175AC" wp14:editId="4EF14A15">
                <wp:simplePos x="0" y="0"/>
                <wp:positionH relativeFrom="column">
                  <wp:posOffset>-914400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FF1E22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" fillcolor="#dc1f26" stroked="f" strokeweight="1pt">
                <w10:wrap type="through"/>
                <w10:anchorlock/>
              </v:rect>
            </w:pict>
          </mc:Fallback>
        </mc:AlternateContent>
      </w:r>
      <w:bookmarkEnd w:id="0"/>
      <w:r w:rsidR="00B73B0A" w:rsidRPr="00DE20A5">
        <w:t>SUMMARY</w:t>
      </w:r>
      <w:r w:rsidR="00B73B0A" w:rsidRPr="000E6E80">
        <w:rPr>
          <w:rStyle w:val="SubtleReference"/>
          <w:b/>
          <w:color w:val="7F7F7F" w:themeColor="text1" w:themeTint="80"/>
          <w:sz w:val="22"/>
          <w:szCs w:val="22"/>
        </w:rPr>
        <w:t xml:space="preserve"> </w:t>
      </w:r>
      <w:r w:rsidR="00B73B0A" w:rsidRPr="00DE20A5">
        <w:t>OF MODULE AT A GLANCE</w:t>
      </w:r>
    </w:p>
    <w:tbl>
      <w:tblPr>
        <w:tblStyle w:val="TableGrid"/>
        <w:tblW w:w="9199" w:type="dxa"/>
        <w:tblBorders>
          <w:top w:val="single" w:sz="12" w:space="0" w:color="FEFEFE" w:themeColor="accent5"/>
          <w:left w:val="single" w:sz="12" w:space="0" w:color="FEFEFE" w:themeColor="accent5"/>
          <w:bottom w:val="single" w:sz="12" w:space="0" w:color="FEFEFE" w:themeColor="accent5"/>
          <w:right w:val="single" w:sz="12" w:space="0" w:color="FEFEFE" w:themeColor="accent5"/>
          <w:insideH w:val="single" w:sz="12" w:space="0" w:color="FEFEFE" w:themeColor="accent5"/>
          <w:insideV w:val="single" w:sz="12" w:space="0" w:color="FEFEFE" w:themeColor="accent5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6230"/>
        <w:gridCol w:w="999"/>
      </w:tblGrid>
      <w:tr w:rsidR="00DE20A5" w:rsidRPr="000A608B" w14:paraId="4ED7971B" w14:textId="77777777" w:rsidTr="00944C5C">
        <w:tc>
          <w:tcPr>
            <w:tcW w:w="1970" w:type="dxa"/>
            <w:shd w:val="clear" w:color="auto" w:fill="DEF0E9" w:themeFill="accent3" w:themeFillTint="66"/>
            <w:hideMark/>
          </w:tcPr>
          <w:p w14:paraId="69B07FC5" w14:textId="77777777" w:rsidR="00DE20A5" w:rsidRPr="00DE20A5" w:rsidRDefault="00DE20A5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DE20A5">
              <w:rPr>
                <w:rFonts w:ascii="Trebuchet MS" w:hAnsi="Trebuchet MS"/>
                <w:b/>
                <w:color w:val="7F7F7F" w:themeColor="text1" w:themeTint="80"/>
              </w:rPr>
              <w:t>Purpose of module:</w:t>
            </w:r>
          </w:p>
        </w:tc>
        <w:tc>
          <w:tcPr>
            <w:tcW w:w="7229" w:type="dxa"/>
            <w:gridSpan w:val="2"/>
            <w:shd w:val="clear" w:color="auto" w:fill="DEF0E9" w:themeFill="accent3" w:themeFillTint="66"/>
          </w:tcPr>
          <w:p w14:paraId="33228867" w14:textId="06F9CF80" w:rsidR="00DE20A5" w:rsidRPr="00DE20A5" w:rsidRDefault="00284E79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284E79">
              <w:rPr>
                <w:rFonts w:ascii="Trebuchet MS" w:hAnsi="Trebuchet MS"/>
                <w:color w:val="7F7F7F" w:themeColor="text1" w:themeTint="80"/>
              </w:rPr>
              <w:t>To provide participants with an overview of key considerations for implementing TB diagnostics at a country level</w:t>
            </w:r>
          </w:p>
        </w:tc>
      </w:tr>
      <w:tr w:rsidR="00DE20A5" w:rsidRPr="000A608B" w14:paraId="153BEB20" w14:textId="77777777" w:rsidTr="00944C5C">
        <w:tc>
          <w:tcPr>
            <w:tcW w:w="1970" w:type="dxa"/>
            <w:shd w:val="clear" w:color="auto" w:fill="F2F2F2"/>
          </w:tcPr>
          <w:p w14:paraId="3FCCCFC9" w14:textId="77777777" w:rsidR="00DE20A5" w:rsidRPr="00DE20A5" w:rsidRDefault="00DE20A5" w:rsidP="00DE20A5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DE20A5">
              <w:rPr>
                <w:rFonts w:ascii="Trebuchet MS" w:hAnsi="Trebuchet MS"/>
                <w:b/>
                <w:color w:val="7F7F7F" w:themeColor="text1" w:themeTint="80"/>
              </w:rPr>
              <w:t>Total time of module</w:t>
            </w:r>
          </w:p>
        </w:tc>
        <w:tc>
          <w:tcPr>
            <w:tcW w:w="7229" w:type="dxa"/>
            <w:gridSpan w:val="2"/>
            <w:shd w:val="clear" w:color="auto" w:fill="F2F2F2"/>
          </w:tcPr>
          <w:p w14:paraId="2F4C17DB" w14:textId="215D6630" w:rsidR="00DE20A5" w:rsidRPr="00DE20A5" w:rsidRDefault="009E4AAB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>
              <w:rPr>
                <w:rFonts w:ascii="Trebuchet MS" w:hAnsi="Trebuchet MS"/>
                <w:color w:val="7F7F7F" w:themeColor="text1" w:themeTint="80"/>
              </w:rPr>
              <w:t>2</w:t>
            </w:r>
            <w:r w:rsidR="003D34C7">
              <w:rPr>
                <w:rFonts w:ascii="Trebuchet MS" w:hAnsi="Trebuchet MS"/>
                <w:color w:val="7F7F7F" w:themeColor="text1" w:themeTint="80"/>
              </w:rPr>
              <w:t xml:space="preserve"> hour</w:t>
            </w:r>
            <w:r>
              <w:rPr>
                <w:rFonts w:ascii="Trebuchet MS" w:hAnsi="Trebuchet MS"/>
                <w:color w:val="7F7F7F" w:themeColor="text1" w:themeTint="80"/>
              </w:rPr>
              <w:t xml:space="preserve">s </w:t>
            </w:r>
            <w:r w:rsidR="003D34C7">
              <w:rPr>
                <w:rFonts w:ascii="Trebuchet MS" w:hAnsi="Trebuchet MS"/>
                <w:color w:val="7F7F7F" w:themeColor="text1" w:themeTint="80"/>
              </w:rPr>
              <w:t>5</w:t>
            </w:r>
            <w:r w:rsidR="00DE20A5" w:rsidRPr="00DE20A5">
              <w:rPr>
                <w:rFonts w:ascii="Trebuchet MS" w:hAnsi="Trebuchet MS"/>
                <w:color w:val="7F7F7F" w:themeColor="text1" w:themeTint="80"/>
              </w:rPr>
              <w:t xml:space="preserve"> minutes</w:t>
            </w:r>
          </w:p>
        </w:tc>
      </w:tr>
      <w:tr w:rsidR="00DE20A5" w:rsidRPr="000A608B" w14:paraId="4AAA50C2" w14:textId="77777777" w:rsidTr="00492B97">
        <w:trPr>
          <w:trHeight w:val="368"/>
        </w:trPr>
        <w:tc>
          <w:tcPr>
            <w:tcW w:w="9199" w:type="dxa"/>
            <w:gridSpan w:val="3"/>
            <w:shd w:val="clear" w:color="auto" w:fill="5BBFB4"/>
            <w:vAlign w:val="center"/>
          </w:tcPr>
          <w:p w14:paraId="36B7F7CD" w14:textId="77777777" w:rsidR="00DE20A5" w:rsidRPr="00DE20A5" w:rsidRDefault="00DE20A5" w:rsidP="00DE20A5">
            <w:pPr>
              <w:spacing w:before="120"/>
              <w:jc w:val="center"/>
              <w:rPr>
                <w:rFonts w:ascii="Trebuchet MS" w:hAnsi="Trebuchet MS"/>
                <w:color w:val="7F7F7F" w:themeColor="text1" w:themeTint="80"/>
                <w:sz w:val="24"/>
                <w:szCs w:val="24"/>
              </w:rPr>
            </w:pPr>
            <w:r w:rsidRPr="00DE20A5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CONTENT OUTLINE</w:t>
            </w:r>
          </w:p>
        </w:tc>
      </w:tr>
      <w:tr w:rsidR="00DE20A5" w:rsidRPr="000A608B" w14:paraId="711975D4" w14:textId="77777777" w:rsidTr="00944C5C">
        <w:trPr>
          <w:trHeight w:val="446"/>
        </w:trPr>
        <w:tc>
          <w:tcPr>
            <w:tcW w:w="1970" w:type="dxa"/>
            <w:shd w:val="clear" w:color="auto" w:fill="DEF0E9" w:themeFill="accent3" w:themeFillTint="66"/>
            <w:hideMark/>
          </w:tcPr>
          <w:p w14:paraId="02E901CA" w14:textId="6AD51730" w:rsidR="00DE20A5" w:rsidRPr="00DE20A5" w:rsidRDefault="001B5360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1B5360">
              <w:rPr>
                <w:rFonts w:ascii="Trebuchet MS" w:hAnsi="Trebuchet MS"/>
                <w:b/>
                <w:color w:val="7F7F7F" w:themeColor="text1" w:themeTint="80"/>
              </w:rPr>
              <w:t>Power point: TB Diagnostics Global Policies and Strategies</w:t>
            </w:r>
          </w:p>
        </w:tc>
        <w:tc>
          <w:tcPr>
            <w:tcW w:w="6230" w:type="dxa"/>
            <w:shd w:val="clear" w:color="auto" w:fill="DEF0E9" w:themeFill="accent3" w:themeFillTint="66"/>
          </w:tcPr>
          <w:p w14:paraId="5A9A5E73" w14:textId="77777777" w:rsidR="00284E79" w:rsidRPr="00284E79" w:rsidRDefault="00284E79" w:rsidP="00284E79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284E79">
              <w:rPr>
                <w:rFonts w:ascii="Trebuchet MS" w:hAnsi="Trebuchet MS"/>
                <w:color w:val="7F7F7F" w:themeColor="text1" w:themeTint="80"/>
              </w:rPr>
              <w:t>Aim: provide a background on global TB strategies, policies and recommendations for adopting TB diagnostics at a country level</w:t>
            </w:r>
          </w:p>
          <w:p w14:paraId="6F26528B" w14:textId="77777777" w:rsidR="00284E79" w:rsidRPr="00284E79" w:rsidRDefault="00284E79" w:rsidP="00284E79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284E79">
              <w:rPr>
                <w:rFonts w:ascii="Trebuchet MS" w:hAnsi="Trebuchet MS"/>
                <w:color w:val="7F7F7F" w:themeColor="text1" w:themeTint="80"/>
              </w:rPr>
              <w:t>Learning objectives:</w:t>
            </w:r>
          </w:p>
          <w:p w14:paraId="2C398680" w14:textId="05F6E70F" w:rsidR="00284E79" w:rsidRPr="00284E79" w:rsidRDefault="00284E79" w:rsidP="003042DF">
            <w:pPr>
              <w:pStyle w:val="ListParagraph"/>
              <w:ind w:left="714" w:hanging="357"/>
            </w:pPr>
            <w:r w:rsidRPr="00284E79">
              <w:t xml:space="preserve">Identify the </w:t>
            </w:r>
            <w:r w:rsidR="003042DF" w:rsidRPr="00284E79">
              <w:t>E</w:t>
            </w:r>
            <w:r w:rsidR="003042DF">
              <w:t>nd</w:t>
            </w:r>
            <w:r w:rsidR="003042DF" w:rsidRPr="00284E79">
              <w:t xml:space="preserve"> </w:t>
            </w:r>
            <w:r w:rsidRPr="00284E79">
              <w:t>TB goals and targets</w:t>
            </w:r>
          </w:p>
          <w:p w14:paraId="35E99479" w14:textId="6C0ADA67" w:rsidR="00284E79" w:rsidRPr="00284E79" w:rsidRDefault="00284E79" w:rsidP="003042DF">
            <w:pPr>
              <w:pStyle w:val="ListParagraph"/>
              <w:ind w:left="714" w:hanging="357"/>
            </w:pPr>
            <w:r w:rsidRPr="00284E79">
              <w:t xml:space="preserve">List key objectives for diagnostic services related to the </w:t>
            </w:r>
            <w:r w:rsidR="003042DF" w:rsidRPr="00284E79">
              <w:t>E</w:t>
            </w:r>
            <w:r w:rsidR="003042DF">
              <w:t>nd</w:t>
            </w:r>
            <w:r w:rsidR="003042DF" w:rsidRPr="00284E79">
              <w:t xml:space="preserve"> </w:t>
            </w:r>
            <w:r w:rsidRPr="00284E79">
              <w:t>TB Strategy</w:t>
            </w:r>
          </w:p>
          <w:p w14:paraId="5CF1B3BB" w14:textId="1A3585D7" w:rsidR="00284E79" w:rsidRPr="00284E79" w:rsidRDefault="00284E79" w:rsidP="00284E79">
            <w:pPr>
              <w:pStyle w:val="ListParagraph"/>
              <w:ind w:left="714" w:hanging="357"/>
            </w:pPr>
            <w:r w:rsidRPr="00284E79">
              <w:t>List TB diagnostic technologies that are recommended by WHO</w:t>
            </w:r>
          </w:p>
          <w:p w14:paraId="6FFEC60F" w14:textId="3F88FB9A" w:rsidR="00DE20A5" w:rsidRPr="00DE20A5" w:rsidRDefault="00284E79" w:rsidP="00284E79">
            <w:pPr>
              <w:pStyle w:val="ListParagraph"/>
              <w:ind w:left="714" w:hanging="357"/>
            </w:pPr>
            <w:r w:rsidRPr="00284E79">
              <w:t>Describe process for adopting new diagnostics at country level</w:t>
            </w:r>
          </w:p>
        </w:tc>
        <w:tc>
          <w:tcPr>
            <w:tcW w:w="999" w:type="dxa"/>
            <w:shd w:val="clear" w:color="auto" w:fill="DEF0E9" w:themeFill="accent3" w:themeFillTint="66"/>
          </w:tcPr>
          <w:p w14:paraId="1C011899" w14:textId="0F9562B1" w:rsidR="00DE20A5" w:rsidRPr="000A608B" w:rsidRDefault="00284E79" w:rsidP="00DE20A5">
            <w:pPr>
              <w:spacing w:before="120"/>
              <w:rPr>
                <w:rFonts w:ascii="Trebuchet MS" w:hAnsi="Trebuchet MS"/>
                <w:color w:val="7F7F7F" w:themeColor="text1" w:themeTint="80"/>
                <w:sz w:val="24"/>
                <w:szCs w:val="24"/>
              </w:rPr>
            </w:pPr>
            <w:r>
              <w:rPr>
                <w:rFonts w:ascii="Trebuchet MS" w:hAnsi="Trebuchet MS"/>
                <w:color w:val="7F7F7F" w:themeColor="text1" w:themeTint="80"/>
              </w:rPr>
              <w:t>1</w:t>
            </w:r>
            <w:r w:rsidR="00DE20A5" w:rsidRPr="000A608B">
              <w:rPr>
                <w:rFonts w:ascii="Trebuchet MS" w:hAnsi="Trebuchet MS"/>
                <w:color w:val="7F7F7F" w:themeColor="text1" w:themeTint="80"/>
              </w:rPr>
              <w:t xml:space="preserve"> hour</w:t>
            </w:r>
          </w:p>
        </w:tc>
      </w:tr>
      <w:tr w:rsidR="00DE20A5" w:rsidRPr="000A608B" w14:paraId="3DCD1068" w14:textId="77777777" w:rsidTr="00944C5C">
        <w:trPr>
          <w:cantSplit/>
          <w:trHeight w:val="444"/>
        </w:trPr>
        <w:tc>
          <w:tcPr>
            <w:tcW w:w="1970" w:type="dxa"/>
            <w:shd w:val="clear" w:color="auto" w:fill="F2F2F2"/>
          </w:tcPr>
          <w:p w14:paraId="78CA3475" w14:textId="77777777" w:rsidR="00DE20A5" w:rsidRPr="00DE20A5" w:rsidRDefault="00DE20A5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DE20A5">
              <w:rPr>
                <w:rFonts w:ascii="Trebuchet MS" w:hAnsi="Trebuchet MS"/>
                <w:b/>
                <w:color w:val="7F7F7F" w:themeColor="text1" w:themeTint="80"/>
              </w:rPr>
              <w:t>Discussion Questions</w:t>
            </w:r>
          </w:p>
        </w:tc>
        <w:tc>
          <w:tcPr>
            <w:tcW w:w="6230" w:type="dxa"/>
            <w:shd w:val="clear" w:color="auto" w:fill="F2F2F2"/>
          </w:tcPr>
          <w:p w14:paraId="44B03274" w14:textId="77777777" w:rsidR="00C7304B" w:rsidRPr="00C25F0C" w:rsidRDefault="00C7304B" w:rsidP="00C25F0C">
            <w:pPr>
              <w:numPr>
                <w:ilvl w:val="0"/>
                <w:numId w:val="3"/>
              </w:numPr>
              <w:spacing w:before="120" w:line="276" w:lineRule="auto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C25F0C">
              <w:rPr>
                <w:rFonts w:ascii="Trebuchet MS" w:hAnsi="Trebuchet MS"/>
                <w:color w:val="7F7F7F" w:themeColor="text1" w:themeTint="80"/>
                <w:lang w:val="en-GB"/>
              </w:rPr>
              <w:t>What is the End TB target for reduction in the number of TB deaths by 2020?</w:t>
            </w:r>
          </w:p>
          <w:p w14:paraId="368C6E4C" w14:textId="77777777" w:rsidR="00C7304B" w:rsidRPr="00C25F0C" w:rsidRDefault="00C7304B" w:rsidP="00C25F0C">
            <w:pPr>
              <w:numPr>
                <w:ilvl w:val="0"/>
                <w:numId w:val="3"/>
              </w:numPr>
              <w:spacing w:before="120" w:line="276" w:lineRule="auto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C25F0C">
              <w:rPr>
                <w:rFonts w:ascii="Trebuchet MS" w:hAnsi="Trebuchet MS"/>
                <w:color w:val="7F7F7F" w:themeColor="text1" w:themeTint="80"/>
                <w:lang w:val="en-GB"/>
              </w:rPr>
              <w:t>What are the key objectives for diagnostic services related to the End TB Strategy?</w:t>
            </w:r>
          </w:p>
          <w:p w14:paraId="44703180" w14:textId="77777777" w:rsidR="00C7304B" w:rsidRPr="00C25F0C" w:rsidRDefault="00C7304B" w:rsidP="00C25F0C">
            <w:pPr>
              <w:numPr>
                <w:ilvl w:val="0"/>
                <w:numId w:val="3"/>
              </w:numPr>
              <w:spacing w:before="120" w:line="276" w:lineRule="auto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C25F0C">
              <w:rPr>
                <w:rFonts w:ascii="Trebuchet MS" w:hAnsi="Trebuchet MS"/>
                <w:color w:val="7F7F7F" w:themeColor="text1" w:themeTint="80"/>
                <w:lang w:val="en-GB"/>
              </w:rPr>
              <w:t>Countries should adopt all WHO-recommended diagnostics in their national algorithm. True or false?</w:t>
            </w:r>
          </w:p>
          <w:p w14:paraId="1F27D7D0" w14:textId="77777777" w:rsidR="00C7304B" w:rsidRPr="00C25F0C" w:rsidRDefault="00C7304B" w:rsidP="00C25F0C">
            <w:pPr>
              <w:numPr>
                <w:ilvl w:val="0"/>
                <w:numId w:val="3"/>
              </w:numPr>
              <w:spacing w:before="120" w:line="276" w:lineRule="auto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C25F0C">
              <w:rPr>
                <w:rFonts w:ascii="Trebuchet MS" w:hAnsi="Trebuchet MS"/>
                <w:color w:val="7F7F7F" w:themeColor="text1" w:themeTint="80"/>
                <w:lang w:val="en-GB"/>
              </w:rPr>
              <w:t>Name two technologies that are NOT recommended by WHO for diagnosis of active TB</w:t>
            </w:r>
          </w:p>
          <w:p w14:paraId="45C0474C" w14:textId="30E3E344" w:rsidR="00DE20A5" w:rsidRPr="00C25F0C" w:rsidRDefault="00C7304B" w:rsidP="00C25F0C">
            <w:pPr>
              <w:numPr>
                <w:ilvl w:val="0"/>
                <w:numId w:val="3"/>
              </w:numPr>
              <w:spacing w:before="120" w:line="276" w:lineRule="auto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C25F0C">
              <w:rPr>
                <w:rFonts w:ascii="Trebuchet MS" w:hAnsi="Trebuchet MS"/>
                <w:color w:val="7F7F7F" w:themeColor="text1" w:themeTint="80"/>
                <w:lang w:val="en-GB"/>
              </w:rPr>
              <w:t>Describe specific process to be considered when adopting new diagnostics at country level</w:t>
            </w:r>
          </w:p>
        </w:tc>
        <w:tc>
          <w:tcPr>
            <w:tcW w:w="999" w:type="dxa"/>
            <w:shd w:val="clear" w:color="auto" w:fill="F2F2F2"/>
          </w:tcPr>
          <w:p w14:paraId="7C7C0B5E" w14:textId="77777777" w:rsidR="00DE20A5" w:rsidRPr="000A608B" w:rsidRDefault="00DE20A5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color w:val="7F7F7F" w:themeColor="text1" w:themeTint="80"/>
              </w:rPr>
              <w:t>15 minutes</w:t>
            </w:r>
          </w:p>
        </w:tc>
      </w:tr>
      <w:tr w:rsidR="00DE20A5" w:rsidRPr="000A608B" w14:paraId="2E6EBD06" w14:textId="77777777" w:rsidTr="00944C5C">
        <w:trPr>
          <w:trHeight w:val="444"/>
        </w:trPr>
        <w:tc>
          <w:tcPr>
            <w:tcW w:w="1970" w:type="dxa"/>
            <w:shd w:val="clear" w:color="auto" w:fill="DEF0E9" w:themeFill="accent3" w:themeFillTint="66"/>
          </w:tcPr>
          <w:p w14:paraId="7EFB37F9" w14:textId="383EFE63" w:rsidR="00DE20A5" w:rsidRPr="00DE20A5" w:rsidRDefault="00847F7B" w:rsidP="00DE20A5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847F7B">
              <w:rPr>
                <w:rFonts w:ascii="Trebuchet MS" w:hAnsi="Trebuchet MS"/>
                <w:b/>
                <w:color w:val="7F7F7F" w:themeColor="text1" w:themeTint="80"/>
              </w:rPr>
              <w:t>Exercise 1: Diagnostic need calculation</w:t>
            </w:r>
          </w:p>
        </w:tc>
        <w:tc>
          <w:tcPr>
            <w:tcW w:w="6230" w:type="dxa"/>
            <w:shd w:val="clear" w:color="auto" w:fill="DEF0E9" w:themeFill="accent3" w:themeFillTint="66"/>
          </w:tcPr>
          <w:p w14:paraId="069F55A1" w14:textId="3B42667D" w:rsidR="00DE20A5" w:rsidRPr="00DE20A5" w:rsidRDefault="00847F7B" w:rsidP="00093237">
            <w:pPr>
              <w:rPr>
                <w:rFonts w:ascii="Trebuchet MS" w:hAnsi="Trebuchet MS"/>
                <w:color w:val="7F7F7F" w:themeColor="text1" w:themeTint="80"/>
              </w:rPr>
            </w:pPr>
            <w:r w:rsidRPr="00847F7B">
              <w:rPr>
                <w:rFonts w:ascii="Trebuchet MS" w:hAnsi="Trebuchet MS"/>
                <w:color w:val="7F7F7F" w:themeColor="text1" w:themeTint="80"/>
              </w:rPr>
              <w:t xml:space="preserve">Aim: </w:t>
            </w:r>
            <w:r w:rsidR="00093237" w:rsidRPr="00093237">
              <w:rPr>
                <w:rFonts w:ascii="Trebuchet MS" w:hAnsi="Trebuchet MS"/>
                <w:color w:val="7F7F7F" w:themeColor="text1" w:themeTint="80"/>
              </w:rPr>
              <w:t>To understand the GLI planning tool and how to calculate estimated numbers of tests and facilities for each technology</w:t>
            </w:r>
          </w:p>
        </w:tc>
        <w:tc>
          <w:tcPr>
            <w:tcW w:w="999" w:type="dxa"/>
            <w:shd w:val="clear" w:color="auto" w:fill="DEF0E9" w:themeFill="accent3" w:themeFillTint="66"/>
          </w:tcPr>
          <w:p w14:paraId="29A4B2DE" w14:textId="58F48655" w:rsidR="00DE20A5" w:rsidRPr="000A608B" w:rsidRDefault="009E4AAB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>
              <w:rPr>
                <w:rFonts w:ascii="Trebuchet MS" w:hAnsi="Trebuchet MS"/>
                <w:color w:val="7F7F7F" w:themeColor="text1" w:themeTint="80"/>
              </w:rPr>
              <w:t>5</w:t>
            </w:r>
            <w:r w:rsidR="00DE20A5" w:rsidRPr="000A608B">
              <w:rPr>
                <w:rFonts w:ascii="Trebuchet MS" w:hAnsi="Trebuchet MS"/>
                <w:color w:val="7F7F7F" w:themeColor="text1" w:themeTint="80"/>
              </w:rPr>
              <w:t>0 minutes</w:t>
            </w:r>
          </w:p>
        </w:tc>
      </w:tr>
      <w:tr w:rsidR="00DE20A5" w:rsidRPr="000A608B" w14:paraId="2B6F904B" w14:textId="77777777" w:rsidTr="00944C5C">
        <w:trPr>
          <w:trHeight w:val="1031"/>
        </w:trPr>
        <w:tc>
          <w:tcPr>
            <w:tcW w:w="1970" w:type="dxa"/>
            <w:shd w:val="clear" w:color="auto" w:fill="F2F2F2"/>
          </w:tcPr>
          <w:p w14:paraId="695668DE" w14:textId="14D80504" w:rsidR="00DE20A5" w:rsidRPr="00DE20A5" w:rsidRDefault="00DE20A5" w:rsidP="00DE20A5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DE20A5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t>Handout and exercise/</w:t>
            </w:r>
            <w:proofErr w:type="spellStart"/>
            <w:r w:rsidRPr="00DE20A5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t>prac</w:t>
            </w:r>
            <w:r w:rsidR="00944C5C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softHyphen/>
            </w:r>
            <w:r w:rsidRPr="00DE20A5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t>ti</w:t>
            </w:r>
            <w:r w:rsidR="00944C5C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t>cals</w:t>
            </w:r>
            <w:proofErr w:type="spellEnd"/>
            <w:r w:rsidR="00944C5C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t xml:space="preserve"> in </w:t>
            </w:r>
            <w:r w:rsidRPr="00DE20A5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t>module:</w:t>
            </w:r>
          </w:p>
        </w:tc>
        <w:tc>
          <w:tcPr>
            <w:tcW w:w="6230" w:type="dxa"/>
            <w:shd w:val="clear" w:color="auto" w:fill="F2F2F2"/>
          </w:tcPr>
          <w:p w14:paraId="3301F6BF" w14:textId="3F082FC1" w:rsidR="00DE20A5" w:rsidRPr="00DE20A5" w:rsidRDefault="00E36E03" w:rsidP="00C25F0C">
            <w:pPr>
              <w:numPr>
                <w:ilvl w:val="0"/>
                <w:numId w:val="35"/>
              </w:numPr>
              <w:spacing w:before="120" w:line="276" w:lineRule="auto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E36E03">
              <w:rPr>
                <w:rFonts w:ascii="Trebuchet MS" w:hAnsi="Trebuchet MS"/>
                <w:color w:val="7F7F7F" w:themeColor="text1" w:themeTint="80"/>
                <w:lang w:val="en-GB"/>
              </w:rPr>
              <w:t>Worksheet (W1:PM1)</w:t>
            </w:r>
          </w:p>
        </w:tc>
        <w:tc>
          <w:tcPr>
            <w:tcW w:w="999" w:type="dxa"/>
            <w:shd w:val="clear" w:color="auto" w:fill="F2F2F2"/>
          </w:tcPr>
          <w:p w14:paraId="6D63DF04" w14:textId="77777777" w:rsidR="00DE20A5" w:rsidRPr="000A608B" w:rsidRDefault="00DE20A5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</w:p>
        </w:tc>
      </w:tr>
      <w:tr w:rsidR="00DE20A5" w:rsidRPr="000A608B" w14:paraId="6CD39F5C" w14:textId="77777777" w:rsidTr="00093237">
        <w:trPr>
          <w:trHeight w:val="978"/>
        </w:trPr>
        <w:tc>
          <w:tcPr>
            <w:tcW w:w="1970" w:type="dxa"/>
            <w:shd w:val="clear" w:color="auto" w:fill="DEF0E9" w:themeFill="accent3" w:themeFillTint="66"/>
          </w:tcPr>
          <w:p w14:paraId="71FF6030" w14:textId="77777777" w:rsidR="00DE20A5" w:rsidRPr="00DE20A5" w:rsidRDefault="00DE20A5" w:rsidP="00DE20A5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DE20A5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t>Additional resources or references:</w:t>
            </w:r>
          </w:p>
        </w:tc>
        <w:tc>
          <w:tcPr>
            <w:tcW w:w="6230" w:type="dxa"/>
            <w:shd w:val="clear" w:color="auto" w:fill="DEF0E9" w:themeFill="accent3" w:themeFillTint="66"/>
          </w:tcPr>
          <w:p w14:paraId="1D049AA1" w14:textId="6FF3D02C" w:rsidR="00A627B5" w:rsidRPr="003042DF" w:rsidRDefault="00A627B5" w:rsidP="003042DF">
            <w:pPr>
              <w:pStyle w:val="Numbers"/>
              <w:numPr>
                <w:ilvl w:val="0"/>
                <w:numId w:val="7"/>
              </w:numPr>
              <w:rPr>
                <w:rStyle w:val="Hyperlink"/>
                <w:rFonts w:ascii="Trebuchet MS" w:hAnsi="Trebuchet MS"/>
                <w:color w:val="7F7F7F" w:themeColor="text1" w:themeTint="80"/>
                <w:sz w:val="22"/>
                <w:u w:val="none"/>
              </w:rPr>
            </w:pPr>
            <w:r>
              <w:t xml:space="preserve">World Health Organization. (March, 2016). Tuberculosis. </w:t>
            </w:r>
            <w:hyperlink r:id="rId9" w:history="1">
              <w:r w:rsidR="009A0235" w:rsidRPr="009A0235">
                <w:rPr>
                  <w:rStyle w:val="Hyperlink"/>
                  <w:rFonts w:ascii="Trebuchet MS" w:hAnsi="Trebuchet MS"/>
                  <w:sz w:val="22"/>
                </w:rPr>
                <w:t>http://www.who.int/tb</w:t>
              </w:r>
            </w:hyperlink>
          </w:p>
          <w:p w14:paraId="39E3B56E" w14:textId="67289EED" w:rsidR="003042DF" w:rsidRDefault="003042DF" w:rsidP="003042DF">
            <w:pPr>
              <w:pStyle w:val="Numbers"/>
              <w:numPr>
                <w:ilvl w:val="0"/>
                <w:numId w:val="7"/>
              </w:numPr>
            </w:pPr>
            <w:r>
              <w:rPr>
                <w:lang w:val="en-GB"/>
              </w:rPr>
              <w:t xml:space="preserve">World Health Organization. (2016). Framework of indicators and targets for laboratory strengthening under the End TB Strategy </w:t>
            </w:r>
            <w:hyperlink r:id="rId10" w:history="1">
              <w:r>
                <w:rPr>
                  <w:rStyle w:val="Hyperlink"/>
                  <w:lang w:val="en-GB"/>
                </w:rPr>
                <w:t>http://www.who.int/tb/publications/labindicators/en/</w:t>
              </w:r>
            </w:hyperlink>
          </w:p>
          <w:p w14:paraId="54ACD7DF" w14:textId="7DE8CE46" w:rsidR="00A627B5" w:rsidRPr="003042DF" w:rsidRDefault="00A627B5" w:rsidP="003042DF">
            <w:pPr>
              <w:pStyle w:val="Numbers"/>
              <w:numPr>
                <w:ilvl w:val="0"/>
                <w:numId w:val="7"/>
              </w:numPr>
              <w:rPr>
                <w:rStyle w:val="Hyperlink"/>
                <w:rFonts w:ascii="Trebuchet MS" w:hAnsi="Trebuchet MS"/>
                <w:color w:val="7F7F7F" w:themeColor="text1" w:themeTint="80"/>
                <w:sz w:val="22"/>
                <w:u w:val="none"/>
              </w:rPr>
            </w:pPr>
            <w:r>
              <w:lastRenderedPageBreak/>
              <w:t xml:space="preserve">World Health Organization. (2015). Implementing tuberculosis diagnostics: A policy framework </w:t>
            </w:r>
            <w:hyperlink r:id="rId11" w:history="1">
              <w:r w:rsidRPr="009A0235">
                <w:rPr>
                  <w:rStyle w:val="Hyperlink"/>
                  <w:rFonts w:ascii="Trebuchet MS" w:hAnsi="Trebuchet MS"/>
                  <w:sz w:val="22"/>
                </w:rPr>
                <w:t>http://www.who.int/tb/publications/implementing_TB_diagnostics/en/</w:t>
              </w:r>
            </w:hyperlink>
          </w:p>
          <w:p w14:paraId="5F8FB2E9" w14:textId="101CBF4D" w:rsidR="003042DF" w:rsidRPr="00D107AA" w:rsidRDefault="003042DF" w:rsidP="00D107AA">
            <w:pPr>
              <w:pStyle w:val="Numbers"/>
              <w:numPr>
                <w:ilvl w:val="0"/>
                <w:numId w:val="7"/>
              </w:numPr>
              <w:tabs>
                <w:tab w:val="left" w:pos="720"/>
              </w:tabs>
              <w:rPr>
                <w:lang w:val="en-GB"/>
              </w:rPr>
            </w:pPr>
            <w:r>
              <w:rPr>
                <w:lang w:val="en-GB"/>
              </w:rPr>
              <w:t>Global Laboratory Initiative, Stop TB Partnership. (2017). GLI Model TB Diagnostic Algorithms</w:t>
            </w:r>
            <w:r>
              <w:rPr>
                <w:lang w:val="en-GB"/>
              </w:rPr>
              <w:br/>
            </w:r>
            <w:r>
              <w:rPr>
                <w:color w:val="5BBEB4" w:themeColor="accent1"/>
                <w:u w:val="single"/>
                <w:lang w:val="en-GB"/>
              </w:rPr>
              <w:t>http://stoptb.org/wg/gli/assets/documents/GLI_algorithms.pdf</w:t>
            </w:r>
          </w:p>
          <w:p w14:paraId="12D3974B" w14:textId="77777777" w:rsidR="00DE20A5" w:rsidRPr="005A036D" w:rsidRDefault="00A627B5" w:rsidP="003042DF">
            <w:pPr>
              <w:pStyle w:val="Numbers"/>
              <w:numPr>
                <w:ilvl w:val="0"/>
                <w:numId w:val="7"/>
              </w:numPr>
              <w:rPr>
                <w:rStyle w:val="Hyperlink"/>
                <w:rFonts w:ascii="Trebuchet MS" w:hAnsi="Trebuchet MS"/>
                <w:color w:val="7F7F7F" w:themeColor="text1" w:themeTint="80"/>
                <w:sz w:val="22"/>
                <w:u w:val="none"/>
              </w:rPr>
            </w:pPr>
            <w:r>
              <w:t xml:space="preserve">World Health Organization. (2015). WHO End TB Strategy  </w:t>
            </w:r>
            <w:hyperlink r:id="rId12" w:history="1">
              <w:r w:rsidRPr="000A1A76">
                <w:rPr>
                  <w:rStyle w:val="Hyperlink"/>
                  <w:rFonts w:ascii="Trebuchet MS" w:hAnsi="Trebuchet MS"/>
                  <w:sz w:val="22"/>
                </w:rPr>
                <w:t>http://www.who.int/tb/post2015_strategy/en/</w:t>
              </w:r>
            </w:hyperlink>
          </w:p>
          <w:p w14:paraId="1C93AD5C" w14:textId="60BDC349" w:rsidR="005A036D" w:rsidRPr="00DE20A5" w:rsidRDefault="005A036D" w:rsidP="003042DF">
            <w:pPr>
              <w:pStyle w:val="Numbers"/>
              <w:numPr>
                <w:ilvl w:val="0"/>
                <w:numId w:val="7"/>
              </w:numPr>
            </w:pPr>
            <w:r w:rsidRPr="00F00B8C">
              <w:t xml:space="preserve">New Diagnostic </w:t>
            </w:r>
            <w:r w:rsidR="00F00B8C" w:rsidRPr="00F00B8C">
              <w:t>Working Group</w:t>
            </w:r>
            <w:r w:rsidR="00F00B8C">
              <w:rPr>
                <w:rStyle w:val="Hyperlink"/>
                <w:rFonts w:ascii="Trebuchet MS" w:hAnsi="Trebuchet MS"/>
                <w:sz w:val="22"/>
              </w:rPr>
              <w:t xml:space="preserve"> </w:t>
            </w:r>
            <w:r w:rsidR="00F00B8C" w:rsidRPr="007A4907">
              <w:rPr>
                <w:rFonts w:asciiTheme="minorHAnsi" w:hAnsiTheme="minorHAnsi"/>
                <w:color w:val="5BBEB4" w:themeColor="accent1"/>
                <w:u w:val="single"/>
                <w:lang w:val="en-GB"/>
              </w:rPr>
              <w:t>http://tbevidence.org/tb-diagnostics-pipeline/</w:t>
            </w:r>
          </w:p>
        </w:tc>
        <w:tc>
          <w:tcPr>
            <w:tcW w:w="999" w:type="dxa"/>
            <w:shd w:val="clear" w:color="auto" w:fill="DEF0E9" w:themeFill="accent3" w:themeFillTint="66"/>
          </w:tcPr>
          <w:p w14:paraId="686E5C30" w14:textId="77777777" w:rsidR="00DE20A5" w:rsidRPr="000A608B" w:rsidRDefault="00DE20A5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</w:p>
        </w:tc>
      </w:tr>
    </w:tbl>
    <w:p w14:paraId="07870F91" w14:textId="0BC402C0" w:rsidR="0042298E" w:rsidRPr="000E6E80" w:rsidRDefault="0042298E" w:rsidP="0042298E">
      <w:pPr>
        <w:pStyle w:val="GLISubHeader"/>
      </w:pPr>
      <w:r w:rsidRPr="000E6E80">
        <w:lastRenderedPageBreak/>
        <w:t>Module notes</w:t>
      </w:r>
    </w:p>
    <w:p w14:paraId="701708A3" w14:textId="12E51D54" w:rsidR="00847F7B" w:rsidRPr="00847F7B" w:rsidRDefault="00847F7B" w:rsidP="00847F7B">
      <w:pPr>
        <w:pStyle w:val="Header1"/>
        <w:spacing w:before="120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</w:pPr>
      <w:r w:rsidRPr="00847F7B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Slides 4-</w:t>
      </w:r>
      <w:r w:rsidR="00C97AF2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8</w:t>
      </w:r>
      <w:r w:rsidRPr="00847F7B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(TB statistics and global and regional progress and challenges)</w:t>
      </w:r>
    </w:p>
    <w:p w14:paraId="3EB3581D" w14:textId="7DBCF5A4" w:rsidR="00847F7B" w:rsidRPr="00847F7B" w:rsidRDefault="00847F7B" w:rsidP="00A627B5">
      <w:pPr>
        <w:pStyle w:val="Header1"/>
        <w:spacing w:before="120"/>
        <w:ind w:left="720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</w:pPr>
      <w:r w:rsidRPr="00847F7B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Slide 4</w:t>
      </w:r>
      <w:r w:rsidRPr="00847F7B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Global TB Statistics – Slide should be updated to latest WHO data from </w:t>
      </w:r>
      <w:hyperlink r:id="rId13" w:history="1">
        <w:r w:rsidR="000A1A76" w:rsidRPr="000A1A76">
          <w:rPr>
            <w:rStyle w:val="Hyperlink"/>
            <w:rFonts w:ascii="Trebuchet MS" w:eastAsiaTheme="minorEastAsia" w:hAnsi="Trebuchet MS" w:cstheme="minorBidi"/>
            <w:b w:val="0"/>
            <w:noProof w:val="0"/>
            <w:sz w:val="22"/>
            <w:szCs w:val="22"/>
            <w:lang w:val="en-GB"/>
          </w:rPr>
          <w:t>http://www.who.int/tb</w:t>
        </w:r>
      </w:hyperlink>
    </w:p>
    <w:p w14:paraId="014836F7" w14:textId="6E1D3B8F" w:rsidR="00847F7B" w:rsidRPr="00847F7B" w:rsidRDefault="00847F7B" w:rsidP="00A627B5">
      <w:pPr>
        <w:pStyle w:val="Header1"/>
        <w:spacing w:before="120"/>
        <w:ind w:left="720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</w:pPr>
      <w:r w:rsidRPr="00847F7B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Slide 5</w:t>
      </w:r>
      <w:r w:rsidRPr="00847F7B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Regional/National TB statistics – Slide should be customised to include appropriate regional or national TB statistics from </w:t>
      </w:r>
      <w:bookmarkStart w:id="1" w:name="_GoBack"/>
      <w:bookmarkEnd w:id="1"/>
      <w:r w:rsidR="00D67DF7">
        <w:fldChar w:fldCharType="begin"/>
      </w:r>
      <w:r w:rsidR="00D67DF7">
        <w:instrText xml:space="preserve"> HYPERLINK "http://www.who.int/tb/county/data/profiles/en" </w:instrText>
      </w:r>
      <w:r w:rsidR="00D67DF7">
        <w:fldChar w:fldCharType="separate"/>
      </w:r>
      <w:r w:rsidR="000A1A76" w:rsidRPr="000A1A76">
        <w:rPr>
          <w:rStyle w:val="Hyperlink"/>
          <w:rFonts w:ascii="Trebuchet MS" w:eastAsiaTheme="minorEastAsia" w:hAnsi="Trebuchet MS" w:cstheme="minorBidi"/>
          <w:b w:val="0"/>
          <w:noProof w:val="0"/>
          <w:sz w:val="22"/>
          <w:szCs w:val="22"/>
          <w:lang w:val="en-GB"/>
        </w:rPr>
        <w:t>http://www.who.int/tb/county/data/profiles/en</w:t>
      </w:r>
      <w:r w:rsidR="00D67DF7">
        <w:rPr>
          <w:rStyle w:val="Hyperlink"/>
          <w:rFonts w:ascii="Trebuchet MS" w:eastAsiaTheme="minorEastAsia" w:hAnsi="Trebuchet MS" w:cstheme="minorBidi"/>
          <w:b w:val="0"/>
          <w:noProof w:val="0"/>
          <w:sz w:val="22"/>
          <w:szCs w:val="22"/>
          <w:lang w:val="en-GB"/>
        </w:rPr>
        <w:fldChar w:fldCharType="end"/>
      </w:r>
    </w:p>
    <w:p w14:paraId="4A7160D2" w14:textId="3185BC77" w:rsidR="00847F7B" w:rsidRPr="00847F7B" w:rsidRDefault="00847F7B" w:rsidP="00A627B5">
      <w:pPr>
        <w:pStyle w:val="Header1"/>
        <w:spacing w:before="120"/>
        <w:ind w:left="720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</w:pPr>
      <w:r w:rsidRPr="00847F7B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Slide 6</w:t>
      </w:r>
      <w:r w:rsidRPr="00847F7B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Global progress and challenges in TB care – Slide should be updated to latest WHO data from </w:t>
      </w:r>
      <w:hyperlink r:id="rId14" w:history="1">
        <w:r w:rsidR="000A1A76" w:rsidRPr="000A1A76">
          <w:rPr>
            <w:rStyle w:val="Hyperlink"/>
            <w:rFonts w:ascii="Trebuchet MS" w:eastAsiaTheme="minorEastAsia" w:hAnsi="Trebuchet MS" w:cstheme="minorBidi"/>
            <w:b w:val="0"/>
            <w:noProof w:val="0"/>
            <w:sz w:val="22"/>
            <w:szCs w:val="22"/>
            <w:lang w:val="en-GB"/>
          </w:rPr>
          <w:t>http://www.who.int/tb</w:t>
        </w:r>
      </w:hyperlink>
    </w:p>
    <w:p w14:paraId="7A9C2FE1" w14:textId="5725A22C" w:rsidR="00847F7B" w:rsidRPr="00847F7B" w:rsidRDefault="00847F7B" w:rsidP="00A627B5">
      <w:pPr>
        <w:pStyle w:val="Header1"/>
        <w:spacing w:before="120"/>
        <w:ind w:left="720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</w:pPr>
      <w:r w:rsidRPr="00847F7B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 xml:space="preserve">Slide </w:t>
      </w:r>
      <w:r w:rsidR="00C97AF2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8</w:t>
      </w:r>
      <w:r w:rsidRPr="00847F7B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Slide should be customised to include appropriate regional or national progress and challenges in TB care</w:t>
      </w:r>
    </w:p>
    <w:p w14:paraId="54E5BD01" w14:textId="2569EF35" w:rsidR="00847F7B" w:rsidRDefault="00847F7B" w:rsidP="00847F7B">
      <w:pPr>
        <w:pStyle w:val="Header1"/>
        <w:spacing w:before="120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</w:pPr>
      <w:r w:rsidRPr="00847F7B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Slide 2</w:t>
      </w:r>
      <w:r w:rsidR="002F4D32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2</w:t>
      </w:r>
      <w:r w:rsidRPr="00847F7B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(TB diagnostic network structure and test menu) laboratory network structure and capacity at each level is country-specific. Therefore, the generic model presented in the slide should be adapted to country context and capacity</w:t>
      </w:r>
    </w:p>
    <w:p w14:paraId="77980C94" w14:textId="4B35B8EF" w:rsidR="007A4907" w:rsidRDefault="007A4907" w:rsidP="007A4907">
      <w:pPr>
        <w:rPr>
          <w:rFonts w:asciiTheme="minorHAnsi" w:hAnsiTheme="minorHAnsi"/>
          <w:color w:val="7F7F7F" w:themeColor="text1" w:themeTint="80"/>
          <w:lang w:val="en-GB"/>
        </w:rPr>
      </w:pPr>
      <w:r w:rsidRPr="007A4907">
        <w:rPr>
          <w:rFonts w:asciiTheme="minorHAnsi" w:hAnsiTheme="minorHAnsi"/>
          <w:b/>
          <w:color w:val="7F7F7F" w:themeColor="text1" w:themeTint="80"/>
          <w:lang w:val="en-GB"/>
        </w:rPr>
        <w:t>Slide 23</w:t>
      </w:r>
      <w:r w:rsidRPr="007A4907">
        <w:rPr>
          <w:rFonts w:asciiTheme="minorHAnsi" w:hAnsiTheme="minorHAnsi"/>
          <w:color w:val="7F7F7F" w:themeColor="text1" w:themeTint="80"/>
          <w:lang w:val="en-GB"/>
        </w:rPr>
        <w:t xml:space="preserve"> (Global TB diagnostic pipeline)- slide shows the pipeline in 2016 / 2017, and should be updated to include diagnostics that are in development</w:t>
      </w:r>
      <w:r w:rsidRPr="007A4907">
        <w:rPr>
          <w:rFonts w:asciiTheme="minorHAnsi" w:hAnsiTheme="minorHAnsi"/>
          <w:b/>
          <w:color w:val="7F7F7F" w:themeColor="text1" w:themeTint="80"/>
          <w:lang w:val="en-GB"/>
        </w:rPr>
        <w:t xml:space="preserve"> </w:t>
      </w:r>
      <w:r w:rsidRPr="007A4907">
        <w:rPr>
          <w:rFonts w:asciiTheme="minorHAnsi" w:hAnsiTheme="minorHAnsi"/>
          <w:color w:val="5BBEB4" w:themeColor="accent1"/>
          <w:u w:val="single"/>
          <w:lang w:val="en-GB"/>
        </w:rPr>
        <w:t>http://tbevidence.org/tb-diagnostics-pipeline/</w:t>
      </w:r>
    </w:p>
    <w:p w14:paraId="0C90A95B" w14:textId="673B0713" w:rsidR="00847F7B" w:rsidRPr="007A4907" w:rsidRDefault="007A4907" w:rsidP="007A4907">
      <w:pPr>
        <w:rPr>
          <w:rFonts w:asciiTheme="minorHAnsi" w:hAnsiTheme="minorHAnsi"/>
          <w:color w:val="7F7F7F" w:themeColor="text1" w:themeTint="80"/>
          <w:lang w:val="en-GB"/>
        </w:rPr>
      </w:pPr>
      <w:r>
        <w:rPr>
          <w:rFonts w:asciiTheme="minorHAnsi" w:hAnsiTheme="minorHAnsi"/>
          <w:b/>
          <w:color w:val="7F7F7F" w:themeColor="text1" w:themeTint="80"/>
          <w:lang w:val="en-GB"/>
        </w:rPr>
        <w:t>Slides 25</w:t>
      </w:r>
      <w:r w:rsidR="00353C80" w:rsidRPr="007A4907">
        <w:rPr>
          <w:rFonts w:asciiTheme="minorHAnsi" w:hAnsiTheme="minorHAnsi"/>
          <w:b/>
          <w:color w:val="7F7F7F" w:themeColor="text1" w:themeTint="80"/>
          <w:lang w:val="en-GB"/>
        </w:rPr>
        <w:t>-3</w:t>
      </w:r>
      <w:r>
        <w:rPr>
          <w:rFonts w:asciiTheme="minorHAnsi" w:hAnsiTheme="minorHAnsi"/>
          <w:b/>
          <w:color w:val="7F7F7F" w:themeColor="text1" w:themeTint="80"/>
          <w:lang w:val="en-GB"/>
        </w:rPr>
        <w:t>6</w:t>
      </w:r>
      <w:r w:rsidR="00847F7B" w:rsidRPr="007A4907">
        <w:rPr>
          <w:rFonts w:asciiTheme="minorHAnsi" w:hAnsiTheme="minorHAnsi"/>
          <w:color w:val="7F7F7F" w:themeColor="text1" w:themeTint="80"/>
          <w:lang w:val="en-GB"/>
        </w:rPr>
        <w:t xml:space="preserve"> (Diagnostic algorithms) may want to consider printing out the </w:t>
      </w:r>
      <w:r w:rsidR="00530E95" w:rsidRPr="007A4907">
        <w:rPr>
          <w:rFonts w:asciiTheme="minorHAnsi" w:hAnsiTheme="minorHAnsi"/>
          <w:color w:val="7F7F7F" w:themeColor="text1" w:themeTint="80"/>
          <w:lang w:val="en-GB"/>
        </w:rPr>
        <w:t>f</w:t>
      </w:r>
      <w:r w:rsidR="00A31131" w:rsidRPr="007A4907">
        <w:rPr>
          <w:rFonts w:asciiTheme="minorHAnsi" w:hAnsiTheme="minorHAnsi"/>
          <w:color w:val="7F7F7F" w:themeColor="text1" w:themeTint="80"/>
          <w:lang w:val="en-GB"/>
        </w:rPr>
        <w:t>ive a</w:t>
      </w:r>
      <w:r w:rsidR="00847F7B" w:rsidRPr="007A4907">
        <w:rPr>
          <w:rFonts w:asciiTheme="minorHAnsi" w:hAnsiTheme="minorHAnsi"/>
          <w:color w:val="7F7F7F" w:themeColor="text1" w:themeTint="80"/>
          <w:lang w:val="en-GB"/>
        </w:rPr>
        <w:t xml:space="preserve">lgorithms separately </w:t>
      </w:r>
    </w:p>
    <w:p w14:paraId="24BDC14E" w14:textId="733DEA1E" w:rsidR="00847F7B" w:rsidRPr="00847F7B" w:rsidRDefault="00A31131" w:rsidP="00847F7B">
      <w:pPr>
        <w:pStyle w:val="Header1"/>
        <w:spacing w:before="120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</w:pPr>
      <w:r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S</w:t>
      </w:r>
      <w:r w:rsidR="007A4907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lides 37</w:t>
      </w:r>
      <w:r w:rsidR="00847F7B" w:rsidRPr="00847F7B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-3</w:t>
      </w:r>
      <w:r w:rsidR="007A4907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9</w:t>
      </w:r>
      <w:r w:rsidR="00847F7B" w:rsidRPr="00847F7B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(Processes for implementing new TB diagnostics)</w:t>
      </w:r>
    </w:p>
    <w:p w14:paraId="1EAD9E7C" w14:textId="4C26C7EC" w:rsidR="00847F7B" w:rsidRPr="00847F7B" w:rsidRDefault="00353C80" w:rsidP="00A627B5">
      <w:pPr>
        <w:pStyle w:val="Header1"/>
        <w:spacing w:before="120"/>
        <w:ind w:firstLine="720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</w:pPr>
      <w:r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Slide 3</w:t>
      </w:r>
      <w:r w:rsidR="007A4907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7</w:t>
      </w:r>
      <w:r w:rsidR="00847F7B" w:rsidRPr="00847F7B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outlines the WHO process to the development of a National Policy on TB</w:t>
      </w:r>
    </w:p>
    <w:p w14:paraId="05A5CA06" w14:textId="4B95DEDE" w:rsidR="00847F7B" w:rsidRPr="00847F7B" w:rsidRDefault="007A4907" w:rsidP="00A627B5">
      <w:pPr>
        <w:pStyle w:val="Header1"/>
        <w:spacing w:before="120"/>
        <w:ind w:left="720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</w:pPr>
      <w:r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Slides 38</w:t>
      </w:r>
      <w:r w:rsidR="00847F7B" w:rsidRPr="00847F7B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 xml:space="preserve"> &amp; 3</w:t>
      </w:r>
      <w:r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9</w:t>
      </w:r>
      <w:r w:rsidR="00847F7B" w:rsidRPr="00847F7B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outlines country processes and local stakeholders and players should be involved</w:t>
      </w:r>
    </w:p>
    <w:p w14:paraId="44440CE4" w14:textId="5F8F6ABC" w:rsidR="00847F7B" w:rsidRPr="00847F7B" w:rsidRDefault="00847F7B" w:rsidP="00847F7B">
      <w:pPr>
        <w:pStyle w:val="Header1"/>
        <w:spacing w:before="120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</w:pPr>
      <w:r w:rsidRPr="00847F7B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 xml:space="preserve">Slide </w:t>
      </w:r>
      <w:r w:rsidR="007A4907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40</w:t>
      </w:r>
      <w:r w:rsidRPr="00847F7B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Exercise: Estimate you</w:t>
      </w:r>
      <w: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>r</w:t>
      </w:r>
      <w:r w:rsidRPr="00847F7B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country’s need for TB diagnostics </w:t>
      </w:r>
    </w:p>
    <w:p w14:paraId="7F012334" w14:textId="53907B22" w:rsidR="004D3E4B" w:rsidRDefault="004D3E4B" w:rsidP="00DE20A5">
      <w:pPr>
        <w:pStyle w:val="Header1"/>
        <w:spacing w:before="120" w:after="120"/>
      </w:pPr>
    </w:p>
    <w:p w14:paraId="68D0A60F" w14:textId="77777777" w:rsidR="004D3E4B" w:rsidRDefault="004D3E4B">
      <w:pPr>
        <w:spacing w:after="0"/>
        <w:rPr>
          <w:rFonts w:ascii="Trebuchet MS" w:eastAsiaTheme="majorEastAsia" w:hAnsi="Trebuchet MS" w:cstheme="majorBidi"/>
          <w:b/>
          <w:noProof/>
          <w:color w:val="000000" w:themeColor="text1"/>
          <w:sz w:val="40"/>
          <w:szCs w:val="52"/>
        </w:rPr>
      </w:pPr>
      <w:r>
        <w:br w:type="page"/>
      </w:r>
    </w:p>
    <w:p w14:paraId="32A3DE36" w14:textId="4FC9743B" w:rsidR="00DE20A5" w:rsidRDefault="004D3E4B" w:rsidP="004D3E4B">
      <w:pPr>
        <w:pStyle w:val="Header1"/>
      </w:pPr>
      <w:r w:rsidRPr="00DE20A5">
        <w:lastRenderedPageBreak/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56679712" wp14:editId="4CC15E9D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C020A" id="Rectangle 1" o:spid="_x0000_s1026" style="position:absolute;margin-left:-1in;margin-top:.3pt;width:34.95pt;height:27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" fillcolor="#dc1f26" stroked="f" strokeweight="1pt">
                <w10:wrap type="through"/>
                <w10:anchorlock/>
              </v:rect>
            </w:pict>
          </mc:Fallback>
        </mc:AlternateContent>
      </w:r>
      <w:r w:rsidRPr="000E6E80">
        <w:t>EXERCISE:</w:t>
      </w:r>
      <w:r w:rsidR="00A627B5" w:rsidRPr="00A627B5">
        <w:t xml:space="preserve"> </w:t>
      </w:r>
      <w:r w:rsidR="00A627B5">
        <w:t>E</w:t>
      </w:r>
      <w:r w:rsidR="00A627B5" w:rsidRPr="00A627B5">
        <w:t>STIMATE YOUR COUNTRY’S NEED FOR TB DIAGNOSTICS</w:t>
      </w:r>
      <w:r w:rsidR="00A627B5" w:rsidRPr="000E6E80"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9057" w:type="dxa"/>
        <w:tblBorders>
          <w:top w:val="single" w:sz="12" w:space="0" w:color="FEFEFE" w:themeColor="accent5"/>
          <w:left w:val="single" w:sz="12" w:space="0" w:color="FEFEFE" w:themeColor="accent5"/>
          <w:bottom w:val="single" w:sz="12" w:space="0" w:color="FEFEFE" w:themeColor="accent5"/>
          <w:right w:val="single" w:sz="12" w:space="0" w:color="FEFEFE" w:themeColor="accent5"/>
          <w:insideH w:val="single" w:sz="12" w:space="0" w:color="FEFEFE" w:themeColor="accent5"/>
          <w:insideV w:val="single" w:sz="12" w:space="0" w:color="FEFEFE" w:themeColor="accent5"/>
        </w:tblBorders>
        <w:tblLook w:val="01E0" w:firstRow="1" w:lastRow="1" w:firstColumn="1" w:lastColumn="1" w:noHBand="0" w:noVBand="0"/>
      </w:tblPr>
      <w:tblGrid>
        <w:gridCol w:w="2268"/>
        <w:gridCol w:w="6789"/>
      </w:tblGrid>
      <w:tr w:rsidR="004D3E4B" w:rsidRPr="000A608B" w14:paraId="77661970" w14:textId="77777777" w:rsidTr="00093237">
        <w:trPr>
          <w:trHeight w:val="726"/>
        </w:trPr>
        <w:tc>
          <w:tcPr>
            <w:tcW w:w="2268" w:type="dxa"/>
            <w:shd w:val="clear" w:color="auto" w:fill="DEF0E9" w:themeFill="accent3" w:themeFillTint="66"/>
          </w:tcPr>
          <w:p w14:paraId="237DEA63" w14:textId="77777777" w:rsidR="004D3E4B" w:rsidRPr="000A608B" w:rsidRDefault="004D3E4B" w:rsidP="00D6008A">
            <w:pPr>
              <w:keepNext/>
              <w:keepLines/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b/>
                <w:color w:val="7F7F7F" w:themeColor="text1" w:themeTint="80"/>
              </w:rPr>
              <w:t>Purpose of exercise:</w:t>
            </w:r>
          </w:p>
        </w:tc>
        <w:tc>
          <w:tcPr>
            <w:tcW w:w="6789" w:type="dxa"/>
            <w:shd w:val="clear" w:color="auto" w:fill="DEF0E9" w:themeFill="accent3" w:themeFillTint="66"/>
          </w:tcPr>
          <w:p w14:paraId="3095A19F" w14:textId="0C92458D" w:rsidR="004D3E4B" w:rsidRPr="00093237" w:rsidRDefault="00093237" w:rsidP="00093237">
            <w:pPr>
              <w:rPr>
                <w:rFonts w:ascii="Trebuchet MS" w:hAnsi="Trebuchet MS"/>
                <w:color w:val="7F7F7F" w:themeColor="text1" w:themeTint="80"/>
              </w:rPr>
            </w:pPr>
            <w:r w:rsidRPr="00093237">
              <w:rPr>
                <w:rFonts w:ascii="Trebuchet MS" w:hAnsi="Trebuchet MS"/>
                <w:color w:val="7F7F7F" w:themeColor="text1" w:themeTint="80"/>
              </w:rPr>
              <w:t>To understand the GLI planning tool and how to calculate estimated numbers of tests and facilities for each technology</w:t>
            </w:r>
            <w:r w:rsidR="004D3E4B" w:rsidRPr="000A608B">
              <w:tab/>
            </w:r>
          </w:p>
        </w:tc>
      </w:tr>
      <w:tr w:rsidR="004D3E4B" w:rsidRPr="000A608B" w14:paraId="5EC2AFBA" w14:textId="77777777" w:rsidTr="00DD5AA9">
        <w:tc>
          <w:tcPr>
            <w:tcW w:w="2268" w:type="dxa"/>
            <w:shd w:val="clear" w:color="auto" w:fill="F2F2F2"/>
          </w:tcPr>
          <w:p w14:paraId="22EAE53C" w14:textId="77777777" w:rsidR="004D3E4B" w:rsidRPr="000A608B" w:rsidRDefault="004D3E4B" w:rsidP="00D6008A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b/>
                <w:color w:val="7F7F7F" w:themeColor="text1" w:themeTint="80"/>
              </w:rPr>
              <w:t>Preparation:</w:t>
            </w:r>
          </w:p>
        </w:tc>
        <w:tc>
          <w:tcPr>
            <w:tcW w:w="6789" w:type="dxa"/>
            <w:shd w:val="clear" w:color="auto" w:fill="F2F2F2"/>
          </w:tcPr>
          <w:p w14:paraId="04142F96" w14:textId="59FCC9BB" w:rsidR="00A627B5" w:rsidRDefault="00A627B5" w:rsidP="00A15B91">
            <w:pPr>
              <w:pStyle w:val="ListParagraph"/>
              <w:ind w:left="714" w:hanging="357"/>
            </w:pPr>
            <w:r>
              <w:t>Perform the calculation using the Excel tool</w:t>
            </w:r>
          </w:p>
          <w:p w14:paraId="46D7C58E" w14:textId="157238E1" w:rsidR="004D3E4B" w:rsidRPr="000A608B" w:rsidRDefault="00A627B5" w:rsidP="00A15B91">
            <w:pPr>
              <w:pStyle w:val="ListParagraph"/>
              <w:ind w:left="714" w:hanging="357"/>
            </w:pPr>
            <w:r>
              <w:t>Compare calculated requirements for each technology with current capacity and planned changes to capacity as outlined in NSP/NTLSP</w:t>
            </w:r>
          </w:p>
        </w:tc>
      </w:tr>
      <w:tr w:rsidR="004D3E4B" w:rsidRPr="000A608B" w14:paraId="60D15B08" w14:textId="77777777" w:rsidTr="00DD5AA9">
        <w:tc>
          <w:tcPr>
            <w:tcW w:w="2268" w:type="dxa"/>
            <w:shd w:val="clear" w:color="auto" w:fill="DEF0E9" w:themeFill="accent3" w:themeFillTint="66"/>
          </w:tcPr>
          <w:p w14:paraId="6DDC55EC" w14:textId="77777777" w:rsidR="004D3E4B" w:rsidRPr="000A608B" w:rsidRDefault="004D3E4B" w:rsidP="00D6008A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b/>
                <w:color w:val="7F7F7F" w:themeColor="text1" w:themeTint="80"/>
              </w:rPr>
              <w:t>Materials required:</w:t>
            </w:r>
          </w:p>
        </w:tc>
        <w:tc>
          <w:tcPr>
            <w:tcW w:w="6789" w:type="dxa"/>
            <w:shd w:val="clear" w:color="auto" w:fill="DEF0E9" w:themeFill="accent3" w:themeFillTint="66"/>
            <w:vAlign w:val="center"/>
          </w:tcPr>
          <w:p w14:paraId="2C29C29E" w14:textId="77777777" w:rsidR="00A627B5" w:rsidRPr="00A627B5" w:rsidRDefault="00A627B5" w:rsidP="00A627B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A627B5">
              <w:rPr>
                <w:rFonts w:ascii="Trebuchet MS" w:hAnsi="Trebuchet MS"/>
                <w:color w:val="7F7F7F" w:themeColor="text1" w:themeTint="80"/>
              </w:rPr>
              <w:t>Full list of materials participants need:</w:t>
            </w:r>
          </w:p>
          <w:p w14:paraId="591BF0C1" w14:textId="7097C751" w:rsidR="00A627B5" w:rsidRPr="00A15B91" w:rsidRDefault="00A627B5" w:rsidP="00A15B91">
            <w:pPr>
              <w:pStyle w:val="ListParagraph"/>
              <w:ind w:left="714" w:hanging="357"/>
            </w:pPr>
            <w:r w:rsidRPr="00A15B91">
              <w:t>Pens/marker</w:t>
            </w:r>
          </w:p>
          <w:p w14:paraId="459E312D" w14:textId="1FEFEF49" w:rsidR="004D3E4B" w:rsidRPr="000A608B" w:rsidRDefault="00A627B5" w:rsidP="00A15B91">
            <w:pPr>
              <w:pStyle w:val="ListParagraph"/>
              <w:ind w:left="714" w:hanging="357"/>
            </w:pPr>
            <w:r w:rsidRPr="00A15B91">
              <w:t>Flipcharts or other large piece of paper</w:t>
            </w:r>
          </w:p>
        </w:tc>
      </w:tr>
      <w:tr w:rsidR="004D3E4B" w:rsidRPr="000A608B" w14:paraId="41DA0D1E" w14:textId="77777777" w:rsidTr="00DD5AA9">
        <w:tc>
          <w:tcPr>
            <w:tcW w:w="2268" w:type="dxa"/>
            <w:shd w:val="clear" w:color="auto" w:fill="F2F2F2"/>
          </w:tcPr>
          <w:p w14:paraId="5A9E3598" w14:textId="77777777" w:rsidR="004D3E4B" w:rsidRPr="000A608B" w:rsidRDefault="004D3E4B" w:rsidP="00D6008A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b/>
                <w:color w:val="7F7F7F" w:themeColor="text1" w:themeTint="80"/>
              </w:rPr>
              <w:t>Total time of exercise:</w:t>
            </w:r>
          </w:p>
        </w:tc>
        <w:tc>
          <w:tcPr>
            <w:tcW w:w="6789" w:type="dxa"/>
            <w:shd w:val="clear" w:color="auto" w:fill="F2F2F2"/>
          </w:tcPr>
          <w:p w14:paraId="027AF372" w14:textId="55961795" w:rsidR="004D3E4B" w:rsidRPr="000A608B" w:rsidRDefault="009E4AAB" w:rsidP="00D6008A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>
              <w:rPr>
                <w:rFonts w:ascii="Trebuchet MS" w:hAnsi="Trebuchet MS"/>
                <w:color w:val="7F7F7F" w:themeColor="text1" w:themeTint="80"/>
              </w:rPr>
              <w:t xml:space="preserve"> 5</w:t>
            </w:r>
            <w:r w:rsidR="004D3E4B" w:rsidRPr="000A608B">
              <w:rPr>
                <w:rFonts w:ascii="Trebuchet MS" w:hAnsi="Trebuchet MS"/>
                <w:color w:val="7F7F7F" w:themeColor="text1" w:themeTint="80"/>
              </w:rPr>
              <w:t>0 minutes</w:t>
            </w:r>
          </w:p>
        </w:tc>
      </w:tr>
      <w:tr w:rsidR="004D3E4B" w:rsidRPr="000A608B" w14:paraId="4E308BD9" w14:textId="77777777" w:rsidTr="00DD5AA9">
        <w:tc>
          <w:tcPr>
            <w:tcW w:w="2268" w:type="dxa"/>
            <w:shd w:val="clear" w:color="auto" w:fill="DEF0E9" w:themeFill="accent3" w:themeFillTint="66"/>
          </w:tcPr>
          <w:p w14:paraId="65361449" w14:textId="77777777" w:rsidR="004D3E4B" w:rsidRPr="000A608B" w:rsidRDefault="004D3E4B" w:rsidP="00D6008A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b/>
                <w:color w:val="7F7F7F" w:themeColor="text1" w:themeTint="80"/>
              </w:rPr>
              <w:t>Feedback expected:</w:t>
            </w:r>
          </w:p>
        </w:tc>
        <w:tc>
          <w:tcPr>
            <w:tcW w:w="6789" w:type="dxa"/>
            <w:shd w:val="clear" w:color="auto" w:fill="DEF0E9" w:themeFill="accent3" w:themeFillTint="66"/>
          </w:tcPr>
          <w:p w14:paraId="5C308C0B" w14:textId="77777777" w:rsidR="00A627B5" w:rsidRPr="00A627B5" w:rsidRDefault="00A627B5" w:rsidP="00A627B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A627B5">
              <w:rPr>
                <w:rFonts w:ascii="Trebuchet MS" w:hAnsi="Trebuchet MS"/>
                <w:color w:val="7F7F7F" w:themeColor="text1" w:themeTint="80"/>
              </w:rPr>
              <w:t>Group discussion on any major differences between calculations for current capacity and planned changes to capacity as outlined in the NSP/NTLSP</w:t>
            </w:r>
          </w:p>
          <w:p w14:paraId="4D796CFE" w14:textId="55F0F536" w:rsidR="00A627B5" w:rsidRPr="00A627B5" w:rsidRDefault="00A627B5" w:rsidP="00A15B91">
            <w:pPr>
              <w:pStyle w:val="ListParagraph"/>
              <w:ind w:left="714" w:hanging="357"/>
            </w:pPr>
            <w:r w:rsidRPr="00A627B5">
              <w:t>Are discrepancies due to incorrect assumptions in the calculation?</w:t>
            </w:r>
          </w:p>
          <w:p w14:paraId="465734CC" w14:textId="17FC09E9" w:rsidR="00A627B5" w:rsidRPr="00A627B5" w:rsidRDefault="00A627B5" w:rsidP="00A15B91">
            <w:pPr>
              <w:pStyle w:val="ListParagraph"/>
              <w:ind w:left="714" w:hanging="357"/>
            </w:pPr>
            <w:r w:rsidRPr="00A627B5">
              <w:t>Does the planned capacity need re-considering?</w:t>
            </w:r>
          </w:p>
          <w:p w14:paraId="66B523F0" w14:textId="1A915EDD" w:rsidR="004D3E4B" w:rsidRPr="000A608B" w:rsidRDefault="00A627B5" w:rsidP="00A15B91">
            <w:pPr>
              <w:pStyle w:val="ListParagraph"/>
              <w:ind w:left="714" w:hanging="357"/>
              <w:rPr>
                <w:rFonts w:ascii="Trebuchet MS" w:hAnsi="Trebuchet MS"/>
              </w:rPr>
            </w:pPr>
            <w:r w:rsidRPr="00A627B5">
              <w:t>Are better data for some variables needed to provide a better model?</w:t>
            </w:r>
          </w:p>
        </w:tc>
      </w:tr>
    </w:tbl>
    <w:p w14:paraId="5487D1EE" w14:textId="77777777" w:rsidR="004D3E4B" w:rsidRDefault="004D3E4B">
      <w:pPr>
        <w:spacing w:after="0"/>
        <w:rPr>
          <w:rFonts w:ascii="Trebuchet MS" w:eastAsiaTheme="majorEastAsia" w:hAnsi="Trebuchet MS" w:cstheme="majorBidi"/>
          <w:b/>
          <w:noProof/>
          <w:color w:val="000000" w:themeColor="text1"/>
          <w:sz w:val="40"/>
          <w:szCs w:val="52"/>
        </w:rPr>
      </w:pPr>
      <w:r>
        <w:br w:type="page"/>
      </w:r>
    </w:p>
    <w:p w14:paraId="48A1A576" w14:textId="4142F8C3" w:rsidR="004D3E4B" w:rsidRPr="000E6E80" w:rsidRDefault="00DB0017" w:rsidP="00DB0017">
      <w:pPr>
        <w:pStyle w:val="Header1"/>
        <w:rPr>
          <w:lang w:val="en-GB"/>
        </w:rPr>
      </w:pPr>
      <w:r w:rsidRPr="00DE20A5">
        <w:lastRenderedPageBreak/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414E1553" wp14:editId="1CD031CB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9C47BC" id="Rectangle 1" o:spid="_x0000_s1026" style="position:absolute;margin-left:-1in;margin-top:.3pt;width:34.95pt;height:2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" fillcolor="#dc1f26" stroked="f" strokeweight="1pt">
                <w10:wrap type="through"/>
                <w10:anchorlock/>
              </v:rect>
            </w:pict>
          </mc:Fallback>
        </mc:AlternateContent>
      </w:r>
      <w:r w:rsidR="004D3E4B" w:rsidRPr="000E6E80">
        <w:rPr>
          <w:lang w:val="en-GB"/>
        </w:rPr>
        <w:t>CONDUCTING THE EXERCISE</w:t>
      </w:r>
    </w:p>
    <w:tbl>
      <w:tblPr>
        <w:tblStyle w:val="TableGrid"/>
        <w:tblW w:w="9107" w:type="dxa"/>
        <w:tblBorders>
          <w:top w:val="single" w:sz="12" w:space="0" w:color="FEFEFE" w:themeColor="accent5"/>
          <w:left w:val="single" w:sz="12" w:space="0" w:color="FEFEFE" w:themeColor="accent5"/>
          <w:bottom w:val="single" w:sz="12" w:space="0" w:color="FEFEFE" w:themeColor="accent5"/>
          <w:right w:val="single" w:sz="12" w:space="0" w:color="FEFEFE" w:themeColor="accent5"/>
          <w:insideH w:val="single" w:sz="12" w:space="0" w:color="FEFEFE" w:themeColor="accent5"/>
          <w:insideV w:val="single" w:sz="12" w:space="0" w:color="FEFEFE" w:themeColor="accent5"/>
        </w:tblBorders>
        <w:tblLook w:val="04A0" w:firstRow="1" w:lastRow="0" w:firstColumn="1" w:lastColumn="0" w:noHBand="0" w:noVBand="1"/>
      </w:tblPr>
      <w:tblGrid>
        <w:gridCol w:w="6925"/>
        <w:gridCol w:w="2182"/>
      </w:tblGrid>
      <w:tr w:rsidR="004D3E4B" w:rsidRPr="000A608B" w14:paraId="434473BD" w14:textId="77777777" w:rsidTr="00D6008A">
        <w:tc>
          <w:tcPr>
            <w:tcW w:w="6925" w:type="dxa"/>
            <w:shd w:val="clear" w:color="auto" w:fill="DEF0E9" w:themeFill="accent3" w:themeFillTint="66"/>
          </w:tcPr>
          <w:p w14:paraId="7C557EB9" w14:textId="48D55FAB" w:rsidR="004D3E4B" w:rsidRPr="000A608B" w:rsidRDefault="0033204F" w:rsidP="00D6008A">
            <w:pPr>
              <w:keepNext/>
              <w:keepLines/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33204F">
              <w:rPr>
                <w:rFonts w:ascii="Trebuchet MS" w:hAnsi="Trebuchet MS"/>
                <w:color w:val="7F7F7F" w:themeColor="text1" w:themeTint="80"/>
                <w:lang w:val="en-GB"/>
              </w:rPr>
              <w:t>Read out instructions (shown above in “preparation”)</w:t>
            </w:r>
          </w:p>
        </w:tc>
        <w:tc>
          <w:tcPr>
            <w:tcW w:w="2182" w:type="dxa"/>
            <w:shd w:val="clear" w:color="auto" w:fill="DEF0E9" w:themeFill="accent3" w:themeFillTint="66"/>
          </w:tcPr>
          <w:p w14:paraId="76EB7DC2" w14:textId="77777777" w:rsidR="004D3E4B" w:rsidRPr="000A608B" w:rsidRDefault="004D3E4B" w:rsidP="00D6008A">
            <w:pPr>
              <w:keepNext/>
              <w:keepLines/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2 minutes</w:t>
            </w:r>
          </w:p>
        </w:tc>
      </w:tr>
      <w:tr w:rsidR="004D3E4B" w:rsidRPr="000A608B" w14:paraId="503ACA65" w14:textId="77777777" w:rsidTr="00D6008A">
        <w:tc>
          <w:tcPr>
            <w:tcW w:w="6925" w:type="dxa"/>
            <w:shd w:val="clear" w:color="auto" w:fill="F2F2F2"/>
          </w:tcPr>
          <w:p w14:paraId="3418E1AB" w14:textId="1A4F8E69" w:rsidR="004D3E4B" w:rsidRPr="000A608B" w:rsidRDefault="0033204F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33204F">
              <w:rPr>
                <w:rFonts w:ascii="Trebuchet MS" w:hAnsi="Trebuchet MS"/>
                <w:color w:val="7F7F7F" w:themeColor="text1" w:themeTint="80"/>
                <w:lang w:val="en-GB"/>
              </w:rPr>
              <w:t>Break into groups, give paper/marker to each group, and then groups should allot roles of note taker and presenter for end of exercise</w:t>
            </w:r>
          </w:p>
        </w:tc>
        <w:tc>
          <w:tcPr>
            <w:tcW w:w="2182" w:type="dxa"/>
            <w:shd w:val="clear" w:color="auto" w:fill="F2F2F2"/>
          </w:tcPr>
          <w:p w14:paraId="399625F4" w14:textId="77777777" w:rsidR="004D3E4B" w:rsidRPr="000A608B" w:rsidRDefault="004D3E4B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2 minutes</w:t>
            </w:r>
          </w:p>
        </w:tc>
      </w:tr>
      <w:tr w:rsidR="004D3E4B" w:rsidRPr="000A608B" w14:paraId="1D352ED9" w14:textId="77777777" w:rsidTr="00D6008A">
        <w:tc>
          <w:tcPr>
            <w:tcW w:w="6925" w:type="dxa"/>
            <w:shd w:val="clear" w:color="auto" w:fill="DEF0E9" w:themeFill="accent3" w:themeFillTint="66"/>
          </w:tcPr>
          <w:p w14:paraId="7A736CD7" w14:textId="67A944A2" w:rsidR="004D3E4B" w:rsidRPr="000A608B" w:rsidRDefault="0033204F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33204F">
              <w:rPr>
                <w:rFonts w:ascii="Trebuchet MS" w:hAnsi="Trebuchet MS"/>
                <w:color w:val="7F7F7F" w:themeColor="text1" w:themeTint="80"/>
                <w:lang w:val="en-GB"/>
              </w:rPr>
              <w:t>Discussion on calculations</w:t>
            </w:r>
          </w:p>
        </w:tc>
        <w:tc>
          <w:tcPr>
            <w:tcW w:w="2182" w:type="dxa"/>
            <w:shd w:val="clear" w:color="auto" w:fill="DEF0E9" w:themeFill="accent3" w:themeFillTint="66"/>
          </w:tcPr>
          <w:p w14:paraId="39236061" w14:textId="411FDFC7" w:rsidR="004D3E4B" w:rsidRPr="000A608B" w:rsidRDefault="009E4AAB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>
              <w:rPr>
                <w:rFonts w:ascii="Trebuchet MS" w:hAnsi="Trebuchet MS"/>
                <w:color w:val="7F7F7F" w:themeColor="text1" w:themeTint="80"/>
                <w:lang w:val="en-GB"/>
              </w:rPr>
              <w:t>3</w:t>
            </w:r>
            <w:r w:rsidR="004D3E4B"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0 minutes</w:t>
            </w:r>
          </w:p>
        </w:tc>
      </w:tr>
      <w:tr w:rsidR="004D3E4B" w:rsidRPr="000A608B" w14:paraId="439E943E" w14:textId="77777777" w:rsidTr="00D6008A">
        <w:tc>
          <w:tcPr>
            <w:tcW w:w="6925" w:type="dxa"/>
            <w:shd w:val="clear" w:color="auto" w:fill="F2F2F2"/>
          </w:tcPr>
          <w:p w14:paraId="1C530ADC" w14:textId="2514AC86" w:rsidR="004D3E4B" w:rsidRPr="000A608B" w:rsidRDefault="0033204F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33204F">
              <w:rPr>
                <w:rFonts w:ascii="Trebuchet MS" w:hAnsi="Trebuchet MS"/>
                <w:color w:val="7F7F7F" w:themeColor="text1" w:themeTint="80"/>
                <w:lang w:val="en-GB"/>
              </w:rPr>
              <w:t>Report back to full group using flip charts</w:t>
            </w:r>
          </w:p>
        </w:tc>
        <w:tc>
          <w:tcPr>
            <w:tcW w:w="2182" w:type="dxa"/>
            <w:shd w:val="clear" w:color="auto" w:fill="F2F2F2"/>
          </w:tcPr>
          <w:p w14:paraId="38D44D19" w14:textId="09D6ADB4" w:rsidR="004D3E4B" w:rsidRPr="000A608B" w:rsidRDefault="0033204F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>
              <w:rPr>
                <w:rFonts w:ascii="Trebuchet MS" w:hAnsi="Trebuchet MS"/>
                <w:color w:val="7F7F7F" w:themeColor="text1" w:themeTint="80"/>
                <w:lang w:val="en-GB"/>
              </w:rPr>
              <w:t>1</w:t>
            </w:r>
            <w:r w:rsidR="004D3E4B"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0 minutes</w:t>
            </w:r>
          </w:p>
        </w:tc>
      </w:tr>
      <w:tr w:rsidR="004D3E4B" w:rsidRPr="000A608B" w14:paraId="46082B7F" w14:textId="77777777" w:rsidTr="00D6008A">
        <w:tc>
          <w:tcPr>
            <w:tcW w:w="6925" w:type="dxa"/>
            <w:shd w:val="clear" w:color="auto" w:fill="DEF0E9" w:themeFill="accent3" w:themeFillTint="66"/>
          </w:tcPr>
          <w:p w14:paraId="35A9F866" w14:textId="52F0EA56" w:rsidR="004D3E4B" w:rsidRPr="000A608B" w:rsidRDefault="0033204F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33204F">
              <w:rPr>
                <w:rFonts w:ascii="Trebuchet MS" w:hAnsi="Trebuchet MS"/>
                <w:color w:val="7F7F7F" w:themeColor="text1" w:themeTint="80"/>
                <w:lang w:val="en-GB"/>
              </w:rPr>
              <w:t>Discussion questions posed to the group</w:t>
            </w:r>
          </w:p>
        </w:tc>
        <w:tc>
          <w:tcPr>
            <w:tcW w:w="2182" w:type="dxa"/>
            <w:shd w:val="clear" w:color="auto" w:fill="DEF0E9" w:themeFill="accent3" w:themeFillTint="66"/>
          </w:tcPr>
          <w:p w14:paraId="54AB2DC8" w14:textId="58640EA9" w:rsidR="004D3E4B" w:rsidRPr="000A608B" w:rsidRDefault="0033204F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>
              <w:rPr>
                <w:rFonts w:ascii="Trebuchet MS" w:hAnsi="Trebuchet MS"/>
                <w:color w:val="7F7F7F" w:themeColor="text1" w:themeTint="80"/>
                <w:lang w:val="en-GB"/>
              </w:rPr>
              <w:t>1</w:t>
            </w:r>
            <w:r w:rsidR="004D3E4B"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0 minutes</w:t>
            </w:r>
          </w:p>
        </w:tc>
      </w:tr>
    </w:tbl>
    <w:p w14:paraId="39C86EF5" w14:textId="77777777" w:rsidR="00DB0017" w:rsidRPr="000A608B" w:rsidRDefault="00DB0017" w:rsidP="00DB0017">
      <w:pPr>
        <w:pStyle w:val="GLISubHeader"/>
      </w:pPr>
      <w:r w:rsidRPr="000A608B">
        <w:t>Debriefing exercise/practical</w:t>
      </w:r>
    </w:p>
    <w:p w14:paraId="681E64A7" w14:textId="77777777" w:rsidR="00C973B4" w:rsidRPr="00C973B4" w:rsidRDefault="00C973B4" w:rsidP="00C973B4">
      <w:pPr>
        <w:rPr>
          <w:rFonts w:ascii="Trebuchet MS" w:hAnsi="Trebuchet MS"/>
          <w:color w:val="7F7F7F" w:themeColor="text1" w:themeTint="80"/>
        </w:rPr>
      </w:pPr>
      <w:r w:rsidRPr="00C973B4">
        <w:rPr>
          <w:rFonts w:ascii="Trebuchet MS" w:hAnsi="Trebuchet MS"/>
          <w:color w:val="7F7F7F" w:themeColor="text1" w:themeTint="80"/>
        </w:rPr>
        <w:t>Exercise will be wrapped up with a discussion covering the possibility of major differences between current capacity and planned changes to capacity, including the following questions:</w:t>
      </w:r>
    </w:p>
    <w:p w14:paraId="7108588B" w14:textId="77777777" w:rsidR="00C973B4" w:rsidRPr="00C973B4" w:rsidRDefault="00C973B4" w:rsidP="00C973B4">
      <w:pPr>
        <w:rPr>
          <w:rFonts w:ascii="Trebuchet MS" w:hAnsi="Trebuchet MS"/>
          <w:color w:val="7F7F7F" w:themeColor="text1" w:themeTint="80"/>
        </w:rPr>
      </w:pPr>
      <w:r w:rsidRPr="00C973B4">
        <w:rPr>
          <w:rFonts w:ascii="Trebuchet MS" w:hAnsi="Trebuchet MS"/>
          <w:color w:val="7F7F7F" w:themeColor="text1" w:themeTint="80"/>
        </w:rPr>
        <w:t>•</w:t>
      </w:r>
      <w:r w:rsidRPr="00C973B4">
        <w:rPr>
          <w:rFonts w:ascii="Trebuchet MS" w:hAnsi="Trebuchet MS"/>
          <w:color w:val="7F7F7F" w:themeColor="text1" w:themeTint="80"/>
        </w:rPr>
        <w:tab/>
        <w:t>Are discrepancies due to incorrect assumptions in the calculation?</w:t>
      </w:r>
    </w:p>
    <w:p w14:paraId="6839D2B1" w14:textId="77777777" w:rsidR="00C973B4" w:rsidRPr="00C973B4" w:rsidRDefault="00C973B4" w:rsidP="00C973B4">
      <w:pPr>
        <w:rPr>
          <w:rFonts w:ascii="Trebuchet MS" w:hAnsi="Trebuchet MS"/>
          <w:color w:val="7F7F7F" w:themeColor="text1" w:themeTint="80"/>
        </w:rPr>
      </w:pPr>
      <w:r w:rsidRPr="00C973B4">
        <w:rPr>
          <w:rFonts w:ascii="Trebuchet MS" w:hAnsi="Trebuchet MS"/>
          <w:color w:val="7F7F7F" w:themeColor="text1" w:themeTint="80"/>
        </w:rPr>
        <w:t>•</w:t>
      </w:r>
      <w:r w:rsidRPr="00C973B4">
        <w:rPr>
          <w:rFonts w:ascii="Trebuchet MS" w:hAnsi="Trebuchet MS"/>
          <w:color w:val="7F7F7F" w:themeColor="text1" w:themeTint="80"/>
        </w:rPr>
        <w:tab/>
        <w:t>Does the planned capacity need re-considering?</w:t>
      </w:r>
    </w:p>
    <w:p w14:paraId="42EA1FAB" w14:textId="18E28D36" w:rsidR="00C973B4" w:rsidRPr="000A608B" w:rsidRDefault="00C973B4" w:rsidP="00DB0017">
      <w:pPr>
        <w:rPr>
          <w:rFonts w:ascii="Trebuchet MS" w:hAnsi="Trebuchet MS"/>
          <w:color w:val="7F7F7F" w:themeColor="text1" w:themeTint="80"/>
        </w:rPr>
      </w:pPr>
      <w:r w:rsidRPr="00C973B4">
        <w:rPr>
          <w:rFonts w:ascii="Trebuchet MS" w:hAnsi="Trebuchet MS"/>
          <w:color w:val="7F7F7F" w:themeColor="text1" w:themeTint="80"/>
        </w:rPr>
        <w:t>•</w:t>
      </w:r>
      <w:r w:rsidRPr="00C973B4">
        <w:rPr>
          <w:rFonts w:ascii="Trebuchet MS" w:hAnsi="Trebuchet MS"/>
          <w:color w:val="7F7F7F" w:themeColor="text1" w:themeTint="80"/>
        </w:rPr>
        <w:tab/>
        <w:t>Are better data for some variables ne</w:t>
      </w:r>
      <w:r>
        <w:rPr>
          <w:rFonts w:ascii="Trebuchet MS" w:hAnsi="Trebuchet MS"/>
          <w:color w:val="7F7F7F" w:themeColor="text1" w:themeTint="80"/>
        </w:rPr>
        <w:t>eded to provide a better model?</w:t>
      </w:r>
    </w:p>
    <w:p w14:paraId="7BF1A8E1" w14:textId="77777777" w:rsidR="00DB0017" w:rsidRDefault="00DB0017" w:rsidP="00DB0017">
      <w:pPr>
        <w:pStyle w:val="GLISubHeader"/>
        <w:rPr>
          <w:lang w:val="en-GB"/>
        </w:rPr>
      </w:pPr>
      <w:r w:rsidRPr="000A608B">
        <w:rPr>
          <w:lang w:val="en-GB"/>
        </w:rPr>
        <w:t xml:space="preserve">Key messages from exercise/practical </w:t>
      </w:r>
    </w:p>
    <w:p w14:paraId="5A352A10" w14:textId="77777777" w:rsidR="00C973B4" w:rsidRPr="00C973B4" w:rsidRDefault="00C973B4" w:rsidP="00C973B4">
      <w:pPr>
        <w:rPr>
          <w:rFonts w:ascii="Trebuchet MS" w:hAnsi="Trebuchet MS"/>
          <w:color w:val="7F7F7F" w:themeColor="text1" w:themeTint="80"/>
        </w:rPr>
      </w:pPr>
      <w:r w:rsidRPr="00C973B4">
        <w:rPr>
          <w:rFonts w:ascii="Trebuchet MS" w:hAnsi="Trebuchet MS"/>
          <w:color w:val="7F7F7F" w:themeColor="text1" w:themeTint="80"/>
        </w:rPr>
        <w:t>It is important to consider the local context and country demographics and statistics based on existing data.</w:t>
      </w:r>
    </w:p>
    <w:p w14:paraId="5C058110" w14:textId="77777777" w:rsidR="00C973B4" w:rsidRPr="000A608B" w:rsidRDefault="00C973B4" w:rsidP="00C973B4">
      <w:pPr>
        <w:pStyle w:val="Content"/>
      </w:pPr>
    </w:p>
    <w:p w14:paraId="08E4D24D" w14:textId="77777777" w:rsidR="008B0975" w:rsidRDefault="008B0975" w:rsidP="004D3E4B">
      <w:pPr>
        <w:pStyle w:val="Header1"/>
        <w:sectPr w:rsidR="008B0975" w:rsidSect="00DD5AA9">
          <w:headerReference w:type="default" r:id="rId15"/>
          <w:footerReference w:type="default" r:id="rId16"/>
          <w:pgSz w:w="11900" w:h="16840" w:code="9"/>
          <w:pgMar w:top="1440" w:right="1440" w:bottom="1191" w:left="1440" w:header="397" w:footer="397" w:gutter="0"/>
          <w:pgNumType w:start="1"/>
          <w:cols w:space="708"/>
          <w:titlePg/>
          <w:docGrid w:linePitch="360"/>
        </w:sectPr>
      </w:pPr>
    </w:p>
    <w:p w14:paraId="6C54EE04" w14:textId="7E2A6053" w:rsidR="008B0975" w:rsidRPr="008B0975" w:rsidRDefault="008B0975" w:rsidP="008B0975">
      <w:pPr>
        <w:pStyle w:val="Header1"/>
      </w:pPr>
      <w:r w:rsidRPr="00DE20A5"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13C02EC" wp14:editId="4648C7C3">
                <wp:simplePos x="0" y="0"/>
                <wp:positionH relativeFrom="column">
                  <wp:posOffset>-914400</wp:posOffset>
                </wp:positionH>
                <wp:positionV relativeFrom="paragraph">
                  <wp:posOffset>517</wp:posOffset>
                </wp:positionV>
                <wp:extent cx="443865" cy="34544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2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4544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E5751B" id="Rectangle 1" o:spid="_x0000_s1026" style="position:absolute;margin-left:-1in;margin-top:.05pt;width:34.95pt;height:27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" fillcolor="#dc1f26" stroked="f" strokeweight="1pt">
                <w10:wrap type="through"/>
              </v:rect>
            </w:pict>
          </mc:Fallback>
        </mc:AlternateContent>
      </w:r>
      <w:r>
        <w:t>MODULE ANSWERS</w:t>
      </w:r>
    </w:p>
    <w:p w14:paraId="40B963DA" w14:textId="575F979B" w:rsidR="00FA04A8" w:rsidRPr="00FA04A8" w:rsidRDefault="00FA04A8" w:rsidP="00FA04A8">
      <w:pPr>
        <w:pStyle w:val="Header1"/>
        <w:numPr>
          <w:ilvl w:val="0"/>
          <w:numId w:val="27"/>
        </w:numPr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What is the E</w:t>
      </w:r>
      <w:r w:rsidR="006E4B0F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nd</w:t>
      </w:r>
      <w:r w:rsidRPr="00FA04A8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 xml:space="preserve"> TB target for reduction in the number of TB deaths by 2020?</w:t>
      </w:r>
    </w:p>
    <w:p w14:paraId="23386FF9" w14:textId="48E09594" w:rsidR="00FA04A8" w:rsidRPr="00FA04A8" w:rsidRDefault="00FA04A8" w:rsidP="00FA04A8">
      <w:pPr>
        <w:pStyle w:val="Header1"/>
        <w:numPr>
          <w:ilvl w:val="0"/>
          <w:numId w:val="26"/>
        </w:numP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Reduction in the number of TB deaths is 35% compared with 2015 (%). (Slide 8)</w:t>
      </w:r>
    </w:p>
    <w:p w14:paraId="472C6BC3" w14:textId="0947E6E9" w:rsidR="00FA04A8" w:rsidRPr="00FA04A8" w:rsidRDefault="00FA04A8" w:rsidP="00FA04A8">
      <w:pPr>
        <w:pStyle w:val="Header1"/>
        <w:numPr>
          <w:ilvl w:val="0"/>
          <w:numId w:val="27"/>
        </w:numPr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What are the key objectives for diagnostic services related to the E</w:t>
      </w:r>
      <w:r w:rsidR="006E4B0F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nd</w:t>
      </w:r>
      <w:r w:rsidRPr="00FA04A8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 xml:space="preserve"> TB Strategy?</w:t>
      </w:r>
    </w:p>
    <w:p w14:paraId="0E2EFC8C" w14:textId="6E2FC773" w:rsidR="00FA04A8" w:rsidRPr="00FA04A8" w:rsidRDefault="00FA04A8" w:rsidP="00FA04A8">
      <w:pPr>
        <w:pStyle w:val="Header1"/>
        <w:numPr>
          <w:ilvl w:val="0"/>
          <w:numId w:val="29"/>
        </w:numP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Increase access to rapid and accurate detection of TB</w:t>
      </w:r>
    </w:p>
    <w:p w14:paraId="3B9B3F22" w14:textId="3A037453" w:rsidR="00FA04A8" w:rsidRPr="00FA04A8" w:rsidRDefault="00FA04A8" w:rsidP="00FA04A8">
      <w:pPr>
        <w:pStyle w:val="Header1"/>
        <w:numPr>
          <w:ilvl w:val="0"/>
          <w:numId w:val="29"/>
        </w:numP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Reach universal access to DST</w:t>
      </w:r>
    </w:p>
    <w:p w14:paraId="4DD1BEA3" w14:textId="31925D35" w:rsidR="00FA04A8" w:rsidRPr="00FA04A8" w:rsidRDefault="00FA04A8" w:rsidP="00FA04A8">
      <w:pPr>
        <w:pStyle w:val="Header1"/>
        <w:numPr>
          <w:ilvl w:val="0"/>
          <w:numId w:val="29"/>
        </w:numP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Strengthen quality of laboratory services (Slide 13)</w:t>
      </w:r>
    </w:p>
    <w:p w14:paraId="028B5167" w14:textId="3A9B2D90" w:rsidR="00FA04A8" w:rsidRPr="00FA04A8" w:rsidRDefault="00FA04A8" w:rsidP="00FA04A8">
      <w:pPr>
        <w:pStyle w:val="Header1"/>
        <w:numPr>
          <w:ilvl w:val="0"/>
          <w:numId w:val="27"/>
        </w:numPr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Countries should adopt all WHO-recommended diagnostics in their national algorithm. True or False?</w:t>
      </w:r>
    </w:p>
    <w:p w14:paraId="35BE9C42" w14:textId="267224B4" w:rsidR="00FA04A8" w:rsidRPr="00FA04A8" w:rsidRDefault="00FA04A8" w:rsidP="006E4B0F">
      <w:pPr>
        <w:pStyle w:val="Header1"/>
        <w:numPr>
          <w:ilvl w:val="0"/>
          <w:numId w:val="30"/>
        </w:numP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 xml:space="preserve">False – WHO-Recommended TB diagnostics should be </w:t>
      </w:r>
      <w:r w:rsidR="006E4B0F"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ad</w:t>
      </w:r>
      <w:r w:rsidR="006E4B0F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o</w:t>
      </w:r>
      <w:r w:rsidR="006E4B0F"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 xml:space="preserve">pted </w:t>
      </w:r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by countries according to local context, epidemiology and resources</w:t>
      </w:r>
    </w:p>
    <w:p w14:paraId="6C7D6086" w14:textId="335173A0" w:rsidR="00FA04A8" w:rsidRPr="00FA04A8" w:rsidRDefault="00FA04A8" w:rsidP="00FA04A8">
      <w:pPr>
        <w:pStyle w:val="Header1"/>
        <w:numPr>
          <w:ilvl w:val="0"/>
          <w:numId w:val="27"/>
        </w:numPr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Name two technologies that are NOT recommended by</w:t>
      </w:r>
      <w:r w:rsidR="00353C80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 xml:space="preserve"> WHO for diagnosis of active TB?</w:t>
      </w:r>
    </w:p>
    <w:p w14:paraId="20ECEFA4" w14:textId="4DAB8BFE" w:rsidR="00FA04A8" w:rsidRPr="00FA04A8" w:rsidRDefault="00FA04A8" w:rsidP="008A3188">
      <w:pPr>
        <w:pStyle w:val="Header1"/>
        <w:numPr>
          <w:ilvl w:val="0"/>
          <w:numId w:val="31"/>
        </w:numP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Interferon-Gamma Release Assays (IGRAs)</w:t>
      </w:r>
    </w:p>
    <w:p w14:paraId="3CB21CE7" w14:textId="49267600" w:rsidR="00FA04A8" w:rsidRPr="00FA04A8" w:rsidRDefault="00FA04A8" w:rsidP="008A3188">
      <w:pPr>
        <w:pStyle w:val="Header1"/>
        <w:numPr>
          <w:ilvl w:val="0"/>
          <w:numId w:val="31"/>
        </w:numP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 xml:space="preserve">Commercial </w:t>
      </w:r>
      <w:proofErr w:type="spellStart"/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serodiagnostic</w:t>
      </w:r>
      <w:proofErr w:type="spellEnd"/>
      <w:r w:rsidRPr="00FA04A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 xml:space="preserve"> tests</w:t>
      </w:r>
    </w:p>
    <w:p w14:paraId="180B97D9" w14:textId="24E7B3A2" w:rsidR="00FA04A8" w:rsidRPr="00FA04A8" w:rsidRDefault="00FA04A8" w:rsidP="00FA04A8">
      <w:pPr>
        <w:pStyle w:val="Header1"/>
        <w:numPr>
          <w:ilvl w:val="0"/>
          <w:numId w:val="27"/>
        </w:numPr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</w:pPr>
      <w:r w:rsidRPr="00FA04A8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Describe specific process to be considered when adopting n</w:t>
      </w:r>
      <w:r w:rsidR="00353C80">
        <w:rPr>
          <w:rFonts w:eastAsiaTheme="minorEastAsia" w:cstheme="minorBidi"/>
          <w:noProof w:val="0"/>
          <w:color w:val="7F7F7F" w:themeColor="text1" w:themeTint="80"/>
          <w:sz w:val="22"/>
          <w:szCs w:val="22"/>
        </w:rPr>
        <w:t>ew diagnostics at country level</w:t>
      </w:r>
    </w:p>
    <w:p w14:paraId="0FCD0FB7" w14:textId="547D88AB" w:rsidR="00FA04A8" w:rsidRPr="008A3188" w:rsidRDefault="00FA04A8" w:rsidP="008A3188">
      <w:pPr>
        <w:pStyle w:val="Header1"/>
        <w:numPr>
          <w:ilvl w:val="0"/>
          <w:numId w:val="32"/>
        </w:numP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8A318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Situational analysis, TWG, review of WHO policies, TWG to provide recommendations, determine need for country evaluation</w:t>
      </w:r>
    </w:p>
    <w:p w14:paraId="6E8EA536" w14:textId="77777777" w:rsidR="004D3E4B" w:rsidRPr="004D3E4B" w:rsidRDefault="004D3E4B" w:rsidP="004D3E4B">
      <w:pPr>
        <w:pStyle w:val="Header1"/>
      </w:pPr>
    </w:p>
    <w:sectPr w:rsidR="004D3E4B" w:rsidRPr="004D3E4B" w:rsidSect="00847F7B">
      <w:pgSz w:w="11900" w:h="16840" w:code="9"/>
      <w:pgMar w:top="1440" w:right="1440" w:bottom="1440" w:left="144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F9432" w14:textId="77777777" w:rsidR="00D67DF7" w:rsidRDefault="00D67DF7" w:rsidP="00F53CFF">
      <w:pPr>
        <w:spacing w:after="0"/>
      </w:pPr>
      <w:r>
        <w:separator/>
      </w:r>
    </w:p>
  </w:endnote>
  <w:endnote w:type="continuationSeparator" w:id="0">
    <w:p w14:paraId="59063F0C" w14:textId="77777777" w:rsidR="00D67DF7" w:rsidRDefault="00D67DF7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华文新魏">
    <w:charset w:val="86"/>
    <w:family w:val="auto"/>
    <w:pitch w:val="variable"/>
    <w:sig w:usb0="00000001" w:usb1="080F0000" w:usb2="00000010" w:usb3="00000000" w:csb0="00040000" w:csb1="00000000"/>
  </w:font>
  <w:font w:name="方正姚体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9E3BA" w14:textId="77777777" w:rsidR="00F53CFF" w:rsidRPr="00F53CFF" w:rsidRDefault="00F53CFF" w:rsidP="001769F7">
    <w:pPr>
      <w:pStyle w:val="Footer"/>
      <w:framePr w:wrap="none" w:vAnchor="text" w:hAnchor="page" w:x="10282" w:y="-48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F00B8C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6E4223E5" w14:textId="58B06DCA" w:rsidR="00F53CFF" w:rsidRPr="00F53CFF" w:rsidRDefault="00F53CFF" w:rsidP="00D65675">
    <w:pPr>
      <w:pStyle w:val="Footer"/>
      <w:tabs>
        <w:tab w:val="center" w:pos="4680"/>
        <w:tab w:val="right" w:pos="9360"/>
      </w:tabs>
      <w:ind w:right="352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5F0FC3BC" wp14:editId="1A4A9F3F">
              <wp:simplePos x="0" y="0"/>
              <wp:positionH relativeFrom="column">
                <wp:posOffset>5446395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7266B5" id="Rectangle 1" o:spid="_x0000_s1026" style="position:absolute;margin-left:428.85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" fillcolor="#aedacb" stroked="f" strokeweight="1pt"/>
          </w:pict>
        </mc:Fallback>
      </mc:AlternateContent>
    </w:r>
    <w:r w:rsidRPr="0026212D">
      <w:rPr>
        <w:rFonts w:ascii="Trebuchet MS" w:hAnsi="Trebuchet MS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6B0265" wp14:editId="4B47ACA4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D95158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Pr="0026212D">
      <w:rPr>
        <w:rFonts w:ascii="Trebuchet MS" w:hAnsi="Trebuchet MS"/>
        <w:b/>
        <w:sz w:val="16"/>
        <w:szCs w:val="16"/>
      </w:rPr>
      <w:t xml:space="preserve"> GLI Training Package:</w:t>
    </w:r>
    <w:r w:rsidRPr="0026212D">
      <w:rPr>
        <w:rFonts w:ascii="Trebuchet MS" w:hAnsi="Trebuchet MS"/>
        <w:sz w:val="16"/>
        <w:szCs w:val="16"/>
      </w:rPr>
      <w:t xml:space="preserve"> </w:t>
    </w:r>
    <w:r w:rsidR="00FF7C14">
      <w:rPr>
        <w:rFonts w:ascii="Trebuchet MS" w:hAnsi="Trebuchet MS"/>
        <w:sz w:val="16"/>
        <w:szCs w:val="16"/>
      </w:rPr>
      <w:t>P</w:t>
    </w:r>
    <w:r w:rsidR="00FE5B9F">
      <w:rPr>
        <w:rFonts w:ascii="Trebuchet MS" w:hAnsi="Trebuchet MS"/>
        <w:sz w:val="16"/>
        <w:szCs w:val="16"/>
      </w:rPr>
      <w:t xml:space="preserve">rogramme </w:t>
    </w:r>
    <w:r w:rsidR="00FF7C14">
      <w:rPr>
        <w:rFonts w:ascii="Trebuchet MS" w:hAnsi="Trebuchet MS"/>
        <w:sz w:val="16"/>
        <w:szCs w:val="16"/>
      </w:rPr>
      <w:t>M</w:t>
    </w:r>
    <w:r w:rsidR="00FE5B9F">
      <w:rPr>
        <w:rFonts w:ascii="Trebuchet MS" w:hAnsi="Trebuchet MS"/>
        <w:sz w:val="16"/>
        <w:szCs w:val="16"/>
      </w:rPr>
      <w:t xml:space="preserve">odule </w:t>
    </w:r>
    <w:r w:rsidR="00FF7C14">
      <w:rPr>
        <w:rFonts w:ascii="Trebuchet MS" w:hAnsi="Trebuchet MS"/>
        <w:sz w:val="16"/>
        <w:szCs w:val="16"/>
      </w:rPr>
      <w:t>1</w:t>
    </w:r>
    <w:r w:rsidR="00FE5B9F">
      <w:rPr>
        <w:rFonts w:ascii="Trebuchet MS" w:hAnsi="Trebuchet MS"/>
        <w:sz w:val="16"/>
        <w:szCs w:val="16"/>
      </w:rPr>
      <w:t xml:space="preserve">: TB </w:t>
    </w:r>
    <w:r w:rsidR="007A5B95">
      <w:rPr>
        <w:rFonts w:ascii="Trebuchet MS" w:hAnsi="Trebuchet MS"/>
        <w:sz w:val="16"/>
        <w:szCs w:val="16"/>
        <w:lang w:val="en-GB"/>
      </w:rPr>
      <w:t>diagnostics</w:t>
    </w:r>
    <w:r w:rsidR="00DE51F5">
      <w:rPr>
        <w:rFonts w:ascii="Trebuchet MS" w:hAnsi="Trebuchet MS"/>
        <w:sz w:val="16"/>
        <w:szCs w:val="16"/>
        <w:lang w:val="en-GB"/>
      </w:rPr>
      <w:t>:</w:t>
    </w:r>
    <w:r w:rsidR="007A5B95">
      <w:rPr>
        <w:rFonts w:ascii="Trebuchet MS" w:hAnsi="Trebuchet MS"/>
        <w:sz w:val="16"/>
        <w:szCs w:val="16"/>
        <w:lang w:val="en-GB"/>
      </w:rPr>
      <w:t xml:space="preserve"> Global Policies &amp; S</w:t>
    </w:r>
    <w:r w:rsidR="00284E79">
      <w:rPr>
        <w:rFonts w:ascii="Trebuchet MS" w:hAnsi="Trebuchet MS"/>
        <w:sz w:val="16"/>
        <w:szCs w:val="16"/>
        <w:lang w:val="en-GB"/>
      </w:rPr>
      <w:t>trategies</w:t>
    </w:r>
    <w:r w:rsidRPr="0026212D">
      <w:rPr>
        <w:rFonts w:ascii="Trebuchet MS" w:hAnsi="Trebuchet MS"/>
        <w:sz w:val="16"/>
        <w:szCs w:val="16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110980" w14:textId="77777777" w:rsidR="00D67DF7" w:rsidRDefault="00D67DF7" w:rsidP="00F53CFF">
      <w:pPr>
        <w:spacing w:after="0"/>
      </w:pPr>
      <w:r>
        <w:separator/>
      </w:r>
    </w:p>
  </w:footnote>
  <w:footnote w:type="continuationSeparator" w:id="0">
    <w:p w14:paraId="5E48BE70" w14:textId="77777777" w:rsidR="00D67DF7" w:rsidRDefault="00D67DF7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0637F" w14:textId="1A8AC4E6" w:rsidR="00F53CFF" w:rsidRDefault="00FF7C14">
    <w:pPr>
      <w:pStyle w:val="Header"/>
    </w:pPr>
    <w:r>
      <w:rPr>
        <w:rFonts w:ascii="Trebuchet MS" w:hAnsi="Trebuchet MS"/>
        <w:color w:val="7F7F7F" w:themeColor="text1" w:themeTint="80"/>
      </w:rPr>
      <w:t>P</w:t>
    </w:r>
    <w:r w:rsidR="00FE5B9F">
      <w:rPr>
        <w:rFonts w:ascii="Trebuchet MS" w:hAnsi="Trebuchet MS"/>
        <w:color w:val="7F7F7F" w:themeColor="text1" w:themeTint="80"/>
      </w:rPr>
      <w:t xml:space="preserve">rogramme </w:t>
    </w:r>
    <w:r>
      <w:rPr>
        <w:rFonts w:ascii="Trebuchet MS" w:hAnsi="Trebuchet MS"/>
        <w:color w:val="7F7F7F" w:themeColor="text1" w:themeTint="80"/>
      </w:rPr>
      <w:t>M</w:t>
    </w:r>
    <w:r w:rsidR="00FE5B9F">
      <w:rPr>
        <w:rFonts w:ascii="Trebuchet MS" w:hAnsi="Trebuchet MS"/>
        <w:color w:val="7F7F7F" w:themeColor="text1" w:themeTint="80"/>
      </w:rPr>
      <w:t xml:space="preserve">odule </w:t>
    </w:r>
    <w:r>
      <w:rPr>
        <w:rFonts w:ascii="Trebuchet MS" w:hAnsi="Trebuchet MS"/>
        <w:color w:val="7F7F7F" w:themeColor="text1" w:themeTint="80"/>
      </w:rPr>
      <w:t>1</w:t>
    </w:r>
    <w:r w:rsidR="007A5B95">
      <w:rPr>
        <w:rFonts w:ascii="Trebuchet MS" w:hAnsi="Trebuchet MS"/>
        <w:color w:val="7F7F7F" w:themeColor="text1" w:themeTint="80"/>
      </w:rPr>
      <w:t>:</w:t>
    </w:r>
    <w:r>
      <w:rPr>
        <w:rFonts w:ascii="Trebuchet MS" w:hAnsi="Trebuchet MS"/>
        <w:color w:val="7F7F7F" w:themeColor="text1" w:themeTint="80"/>
      </w:rPr>
      <w:t xml:space="preserve"> </w:t>
    </w:r>
    <w:r w:rsidR="00DE51F5">
      <w:rPr>
        <w:rFonts w:ascii="Trebuchet MS" w:hAnsi="Trebuchet MS"/>
        <w:color w:val="7F7F7F" w:themeColor="text1" w:themeTint="80"/>
      </w:rPr>
      <w:t xml:space="preserve">TB diagnostics: Global Policies &amp; Strategies- </w:t>
    </w:r>
    <w:r w:rsidR="00066893">
      <w:rPr>
        <w:rFonts w:ascii="Trebuchet MS" w:hAnsi="Trebuchet MS"/>
        <w:color w:val="7F7F7F" w:themeColor="text1" w:themeTint="80"/>
      </w:rPr>
      <w:t>Facilitator Guide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A3E18"/>
    <w:multiLevelType w:val="hybridMultilevel"/>
    <w:tmpl w:val="B95A516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0346AB"/>
    <w:multiLevelType w:val="hybridMultilevel"/>
    <w:tmpl w:val="A7783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CEC27834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E05A8"/>
    <w:multiLevelType w:val="hybridMultilevel"/>
    <w:tmpl w:val="4CA6D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500EFC">
      <w:start w:val="3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CEC27834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0281D"/>
    <w:multiLevelType w:val="hybridMultilevel"/>
    <w:tmpl w:val="DC24E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742F7A">
      <w:start w:val="3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A6E4A"/>
    <w:multiLevelType w:val="hybridMultilevel"/>
    <w:tmpl w:val="C6AA0092"/>
    <w:lvl w:ilvl="0" w:tplc="CEC27834">
      <w:start w:val="1"/>
      <w:numFmt w:val="lowerRoman"/>
      <w:lvlText w:val="%1."/>
      <w:lvlJc w:val="right"/>
      <w:pPr>
        <w:ind w:left="720" w:hanging="360"/>
      </w:pPr>
      <w:rPr>
        <w:rFonts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A5625"/>
    <w:multiLevelType w:val="hybridMultilevel"/>
    <w:tmpl w:val="2EB65974"/>
    <w:lvl w:ilvl="0" w:tplc="F2762E1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45B4"/>
    <w:multiLevelType w:val="hybridMultilevel"/>
    <w:tmpl w:val="B3F2F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EC27834">
      <w:start w:val="1"/>
      <w:numFmt w:val="lowerRoman"/>
      <w:lvlText w:val="%3."/>
      <w:lvlJc w:val="right"/>
      <w:pPr>
        <w:ind w:left="2340" w:hanging="36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950A8"/>
    <w:multiLevelType w:val="hybridMultilevel"/>
    <w:tmpl w:val="240AEFBA"/>
    <w:lvl w:ilvl="0" w:tplc="3390977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CD0552"/>
    <w:multiLevelType w:val="hybridMultilevel"/>
    <w:tmpl w:val="B40E0B4E"/>
    <w:lvl w:ilvl="0" w:tplc="F2762E1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E87E69"/>
    <w:multiLevelType w:val="hybridMultilevel"/>
    <w:tmpl w:val="BA062358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2822EC"/>
    <w:multiLevelType w:val="hybridMultilevel"/>
    <w:tmpl w:val="02F48FB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990D6A"/>
    <w:multiLevelType w:val="hybridMultilevel"/>
    <w:tmpl w:val="D5ACB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3A0AAF"/>
    <w:multiLevelType w:val="hybridMultilevel"/>
    <w:tmpl w:val="30EE8CF2"/>
    <w:lvl w:ilvl="0" w:tplc="71CAC4AA">
      <w:start w:val="2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1925CD0"/>
    <w:multiLevelType w:val="hybridMultilevel"/>
    <w:tmpl w:val="E00854FA"/>
    <w:lvl w:ilvl="0" w:tplc="F2762E1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AB6B40"/>
    <w:multiLevelType w:val="hybridMultilevel"/>
    <w:tmpl w:val="C2E68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EC27834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1350D1"/>
    <w:multiLevelType w:val="hybridMultilevel"/>
    <w:tmpl w:val="42506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BC33E9"/>
    <w:multiLevelType w:val="hybridMultilevel"/>
    <w:tmpl w:val="7D60548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52431DB"/>
    <w:multiLevelType w:val="hybridMultilevel"/>
    <w:tmpl w:val="7D60548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7346643"/>
    <w:multiLevelType w:val="hybridMultilevel"/>
    <w:tmpl w:val="E6587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D7108"/>
    <w:multiLevelType w:val="hybridMultilevel"/>
    <w:tmpl w:val="E00854FA"/>
    <w:lvl w:ilvl="0" w:tplc="F2762E1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DE58DF"/>
    <w:multiLevelType w:val="hybridMultilevel"/>
    <w:tmpl w:val="FFB2F792"/>
    <w:lvl w:ilvl="0" w:tplc="8CF2A7C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423521"/>
    <w:multiLevelType w:val="hybridMultilevel"/>
    <w:tmpl w:val="9A041A46"/>
    <w:lvl w:ilvl="0" w:tplc="EA1AA6AC">
      <w:start w:val="1"/>
      <w:numFmt w:val="decimal"/>
      <w:pStyle w:val="Numbers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F92A7F"/>
    <w:multiLevelType w:val="hybridMultilevel"/>
    <w:tmpl w:val="1A3A8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96647B"/>
    <w:multiLevelType w:val="hybridMultilevel"/>
    <w:tmpl w:val="17CC7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5F4E6A"/>
    <w:multiLevelType w:val="hybridMultilevel"/>
    <w:tmpl w:val="1DDA9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3316A"/>
    <w:multiLevelType w:val="hybridMultilevel"/>
    <w:tmpl w:val="7D60548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7811E30"/>
    <w:multiLevelType w:val="hybridMultilevel"/>
    <w:tmpl w:val="B73C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02D01"/>
    <w:multiLevelType w:val="hybridMultilevel"/>
    <w:tmpl w:val="7D60548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A208F5"/>
    <w:multiLevelType w:val="hybridMultilevel"/>
    <w:tmpl w:val="A2E24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BE1864"/>
    <w:multiLevelType w:val="hybridMultilevel"/>
    <w:tmpl w:val="E1369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EC27834">
      <w:start w:val="1"/>
      <w:numFmt w:val="lowerRoman"/>
      <w:lvlText w:val="%3."/>
      <w:lvlJc w:val="right"/>
      <w:pPr>
        <w:ind w:left="2340" w:hanging="36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3B3653"/>
    <w:multiLevelType w:val="hybridMultilevel"/>
    <w:tmpl w:val="7D60548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D823427"/>
    <w:multiLevelType w:val="hybridMultilevel"/>
    <w:tmpl w:val="123844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20"/>
  </w:num>
  <w:num w:numId="4">
    <w:abstractNumId w:val="10"/>
  </w:num>
  <w:num w:numId="5">
    <w:abstractNumId w:val="24"/>
  </w:num>
  <w:num w:numId="6">
    <w:abstractNumId w:val="9"/>
  </w:num>
  <w:num w:numId="7">
    <w:abstractNumId w:val="11"/>
  </w:num>
  <w:num w:numId="8">
    <w:abstractNumId w:val="32"/>
  </w:num>
  <w:num w:numId="9">
    <w:abstractNumId w:val="27"/>
  </w:num>
  <w:num w:numId="10">
    <w:abstractNumId w:val="23"/>
  </w:num>
  <w:num w:numId="11">
    <w:abstractNumId w:val="15"/>
  </w:num>
  <w:num w:numId="12">
    <w:abstractNumId w:val="16"/>
  </w:num>
  <w:num w:numId="13">
    <w:abstractNumId w:val="29"/>
  </w:num>
  <w:num w:numId="14">
    <w:abstractNumId w:val="19"/>
  </w:num>
  <w:num w:numId="15">
    <w:abstractNumId w:val="25"/>
  </w:num>
  <w:num w:numId="16">
    <w:abstractNumId w:val="1"/>
  </w:num>
  <w:num w:numId="17">
    <w:abstractNumId w:val="2"/>
  </w:num>
  <w:num w:numId="18">
    <w:abstractNumId w:val="0"/>
  </w:num>
  <w:num w:numId="19">
    <w:abstractNumId w:val="3"/>
  </w:num>
  <w:num w:numId="20">
    <w:abstractNumId w:val="13"/>
  </w:num>
  <w:num w:numId="21">
    <w:abstractNumId w:val="4"/>
  </w:num>
  <w:num w:numId="22">
    <w:abstractNumId w:val="8"/>
  </w:num>
  <w:num w:numId="23">
    <w:abstractNumId w:val="30"/>
  </w:num>
  <w:num w:numId="24">
    <w:abstractNumId w:val="6"/>
  </w:num>
  <w:num w:numId="25">
    <w:abstractNumId w:val="9"/>
  </w:num>
  <w:num w:numId="26">
    <w:abstractNumId w:val="17"/>
  </w:num>
  <w:num w:numId="27">
    <w:abstractNumId w:val="5"/>
  </w:num>
  <w:num w:numId="28">
    <w:abstractNumId w:val="21"/>
  </w:num>
  <w:num w:numId="29">
    <w:abstractNumId w:val="31"/>
  </w:num>
  <w:num w:numId="30">
    <w:abstractNumId w:val="18"/>
  </w:num>
  <w:num w:numId="31">
    <w:abstractNumId w:val="26"/>
  </w:num>
  <w:num w:numId="32">
    <w:abstractNumId w:val="28"/>
  </w:num>
  <w:num w:numId="33">
    <w:abstractNumId w:val="9"/>
  </w:num>
  <w:num w:numId="34">
    <w:abstractNumId w:val="9"/>
  </w:num>
  <w:num w:numId="35">
    <w:abstractNumId w:val="14"/>
  </w:num>
  <w:num w:numId="36">
    <w:abstractNumId w:val="9"/>
  </w:num>
  <w:num w:numId="37">
    <w:abstractNumId w:val="9"/>
  </w:num>
  <w:num w:numId="38">
    <w:abstractNumId w:val="9"/>
  </w:num>
  <w:num w:numId="3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defaultTabStop w:val="720"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FCA"/>
    <w:rsid w:val="00014DA8"/>
    <w:rsid w:val="000158A2"/>
    <w:rsid w:val="000250E9"/>
    <w:rsid w:val="00066893"/>
    <w:rsid w:val="00093237"/>
    <w:rsid w:val="000A1A76"/>
    <w:rsid w:val="000C0338"/>
    <w:rsid w:val="000F2CD1"/>
    <w:rsid w:val="00173D5B"/>
    <w:rsid w:val="001769F7"/>
    <w:rsid w:val="00176C87"/>
    <w:rsid w:val="001850E1"/>
    <w:rsid w:val="001A1114"/>
    <w:rsid w:val="001B4A1F"/>
    <w:rsid w:val="001B5360"/>
    <w:rsid w:val="001B7E4E"/>
    <w:rsid w:val="001C5E1B"/>
    <w:rsid w:val="00204BEA"/>
    <w:rsid w:val="00236F7E"/>
    <w:rsid w:val="00257BA5"/>
    <w:rsid w:val="002632A8"/>
    <w:rsid w:val="00276D71"/>
    <w:rsid w:val="00281268"/>
    <w:rsid w:val="00284E79"/>
    <w:rsid w:val="002957E1"/>
    <w:rsid w:val="002F4D32"/>
    <w:rsid w:val="003042DF"/>
    <w:rsid w:val="0032511A"/>
    <w:rsid w:val="0033204F"/>
    <w:rsid w:val="00353C80"/>
    <w:rsid w:val="0037244E"/>
    <w:rsid w:val="003D34C7"/>
    <w:rsid w:val="0040780E"/>
    <w:rsid w:val="004130ED"/>
    <w:rsid w:val="004131E4"/>
    <w:rsid w:val="0042298E"/>
    <w:rsid w:val="004476C2"/>
    <w:rsid w:val="00492B97"/>
    <w:rsid w:val="004D3E4B"/>
    <w:rsid w:val="004E7F60"/>
    <w:rsid w:val="004F4BCF"/>
    <w:rsid w:val="00503704"/>
    <w:rsid w:val="00530CD4"/>
    <w:rsid w:val="00530E95"/>
    <w:rsid w:val="00560E02"/>
    <w:rsid w:val="005817AA"/>
    <w:rsid w:val="00591F75"/>
    <w:rsid w:val="005A036D"/>
    <w:rsid w:val="00643562"/>
    <w:rsid w:val="00657023"/>
    <w:rsid w:val="00692F2E"/>
    <w:rsid w:val="006E4B0F"/>
    <w:rsid w:val="00761FCA"/>
    <w:rsid w:val="00766C7B"/>
    <w:rsid w:val="00775656"/>
    <w:rsid w:val="007A4907"/>
    <w:rsid w:val="007A5B95"/>
    <w:rsid w:val="007E65A5"/>
    <w:rsid w:val="007F7644"/>
    <w:rsid w:val="00800787"/>
    <w:rsid w:val="00847F7B"/>
    <w:rsid w:val="00854A2E"/>
    <w:rsid w:val="0087512D"/>
    <w:rsid w:val="008A2B67"/>
    <w:rsid w:val="008A3188"/>
    <w:rsid w:val="008B0975"/>
    <w:rsid w:val="008E0319"/>
    <w:rsid w:val="008E1862"/>
    <w:rsid w:val="00944C5C"/>
    <w:rsid w:val="00966A59"/>
    <w:rsid w:val="00967FC8"/>
    <w:rsid w:val="009765B6"/>
    <w:rsid w:val="009A0235"/>
    <w:rsid w:val="009E4AAB"/>
    <w:rsid w:val="009F5EFC"/>
    <w:rsid w:val="00A15B91"/>
    <w:rsid w:val="00A31131"/>
    <w:rsid w:val="00A36580"/>
    <w:rsid w:val="00A4279D"/>
    <w:rsid w:val="00A6067C"/>
    <w:rsid w:val="00A627B5"/>
    <w:rsid w:val="00AC27EC"/>
    <w:rsid w:val="00AD3001"/>
    <w:rsid w:val="00B018D1"/>
    <w:rsid w:val="00B12E3C"/>
    <w:rsid w:val="00B607FB"/>
    <w:rsid w:val="00B73B0A"/>
    <w:rsid w:val="00BE05F1"/>
    <w:rsid w:val="00BF3290"/>
    <w:rsid w:val="00C069C5"/>
    <w:rsid w:val="00C223B3"/>
    <w:rsid w:val="00C25F0C"/>
    <w:rsid w:val="00C474EE"/>
    <w:rsid w:val="00C7304B"/>
    <w:rsid w:val="00C973B4"/>
    <w:rsid w:val="00C97AF2"/>
    <w:rsid w:val="00CA1E52"/>
    <w:rsid w:val="00CA3624"/>
    <w:rsid w:val="00CA69BC"/>
    <w:rsid w:val="00CD732C"/>
    <w:rsid w:val="00D107AA"/>
    <w:rsid w:val="00D14829"/>
    <w:rsid w:val="00D41702"/>
    <w:rsid w:val="00D4219B"/>
    <w:rsid w:val="00D5790F"/>
    <w:rsid w:val="00D6008A"/>
    <w:rsid w:val="00D65675"/>
    <w:rsid w:val="00D67DF7"/>
    <w:rsid w:val="00DB0017"/>
    <w:rsid w:val="00DD5AA9"/>
    <w:rsid w:val="00DE20A5"/>
    <w:rsid w:val="00DE51F5"/>
    <w:rsid w:val="00DF3044"/>
    <w:rsid w:val="00E027CB"/>
    <w:rsid w:val="00E15D50"/>
    <w:rsid w:val="00E2303E"/>
    <w:rsid w:val="00E36E03"/>
    <w:rsid w:val="00E44983"/>
    <w:rsid w:val="00EC0892"/>
    <w:rsid w:val="00ED7D5D"/>
    <w:rsid w:val="00F00B8C"/>
    <w:rsid w:val="00F53CFF"/>
    <w:rsid w:val="00F72C94"/>
    <w:rsid w:val="00FA04A8"/>
    <w:rsid w:val="00FB443E"/>
    <w:rsid w:val="00FE0409"/>
    <w:rsid w:val="00FE0ECC"/>
    <w:rsid w:val="00FE27C2"/>
    <w:rsid w:val="00FE51B3"/>
    <w:rsid w:val="00FE5B9F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FC2CB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53CFF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204BEA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42298E"/>
    <w:pPr>
      <w:numPr>
        <w:numId w:val="6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1">
    <w:name w:val="Grid Table 2 - Accent 31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paragraph" w:customStyle="1" w:styleId="Numbers">
    <w:name w:val="Numbers"/>
    <w:basedOn w:val="ListParagraph"/>
    <w:autoRedefine/>
    <w:qFormat/>
    <w:rsid w:val="0042298E"/>
    <w:pPr>
      <w:numPr>
        <w:numId w:val="1"/>
      </w:numPr>
      <w:ind w:left="714" w:hanging="357"/>
      <w:contextualSpacing w:val="0"/>
    </w:pPr>
    <w:rPr>
      <w:rFonts w:ascii="Trebuchet MS" w:hAnsi="Trebuchet MS"/>
      <w:bCs/>
    </w:rPr>
  </w:style>
  <w:style w:type="character" w:styleId="SubtleReference">
    <w:name w:val="Subtle Reference"/>
    <w:uiPriority w:val="31"/>
    <w:qFormat/>
    <w:rsid w:val="00B73B0A"/>
    <w:rPr>
      <w:b/>
      <w:bCs/>
      <w:color w:val="5BBEB4" w:themeColor="accent1"/>
    </w:rPr>
  </w:style>
  <w:style w:type="paragraph" w:customStyle="1" w:styleId="Level2">
    <w:name w:val="Level 2"/>
    <w:basedOn w:val="Normal"/>
    <w:link w:val="Level2Char"/>
    <w:qFormat/>
    <w:rsid w:val="00B73B0A"/>
    <w:pPr>
      <w:spacing w:before="200" w:after="200" w:line="276" w:lineRule="auto"/>
    </w:pPr>
    <w:rPr>
      <w:rFonts w:asciiTheme="minorHAnsi" w:hAnsiTheme="minorHAnsi"/>
      <w:b/>
      <w:color w:val="000000" w:themeColor="text2"/>
      <w:sz w:val="28"/>
      <w:szCs w:val="20"/>
    </w:rPr>
  </w:style>
  <w:style w:type="character" w:customStyle="1" w:styleId="Level2Char">
    <w:name w:val="Level 2 Char"/>
    <w:basedOn w:val="DefaultParagraphFont"/>
    <w:link w:val="Level2"/>
    <w:rsid w:val="00B73B0A"/>
    <w:rPr>
      <w:rFonts w:eastAsiaTheme="minorEastAsia"/>
      <w:b/>
      <w:color w:val="000000" w:themeColor="text2"/>
      <w:sz w:val="28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4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4B0F"/>
    <w:rPr>
      <w:rFonts w:ascii="Calibri Light" w:eastAsiaTheme="minorEastAsia" w:hAnsi="Calibri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who.int/tb/publications/implementing_TB_diagnostics/en/" TargetMode="External"/><Relationship Id="rId12" Type="http://schemas.openxmlformats.org/officeDocument/2006/relationships/hyperlink" Target="http://www.who.int/tb/post2015_strategy/en/" TargetMode="External"/><Relationship Id="rId13" Type="http://schemas.openxmlformats.org/officeDocument/2006/relationships/hyperlink" Target="http://www.who.int/tb" TargetMode="External"/><Relationship Id="rId14" Type="http://schemas.openxmlformats.org/officeDocument/2006/relationships/hyperlink" Target="http://www.who.int/tb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who.int/tb" TargetMode="External"/><Relationship Id="rId10" Type="http://schemas.openxmlformats.org/officeDocument/2006/relationships/hyperlink" Target="http://www.who.int/tb/publications/labindicators/en/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4152442F-B9EF-DC46-8347-7D2E6C64F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1017</Words>
  <Characters>5803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6807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Dr. Andre Trollip</cp:lastModifiedBy>
  <cp:revision>13</cp:revision>
  <cp:lastPrinted>2017-02-13T12:00:00Z</cp:lastPrinted>
  <dcterms:created xsi:type="dcterms:W3CDTF">2017-05-05T11:13:00Z</dcterms:created>
  <dcterms:modified xsi:type="dcterms:W3CDTF">2017-05-24T07:28:00Z</dcterms:modified>
</cp:coreProperties>
</file>