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5B3ED" w14:textId="77777777" w:rsidR="00F53CFF" w:rsidRDefault="00F53CFF" w:rsidP="00A4279D">
      <w:pPr>
        <w:ind w:left="720"/>
      </w:pPr>
      <w:r w:rsidRPr="00F53C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B6F28" wp14:editId="4D143D34">
                <wp:simplePos x="0" y="0"/>
                <wp:positionH relativeFrom="column">
                  <wp:posOffset>-974090</wp:posOffset>
                </wp:positionH>
                <wp:positionV relativeFrom="margin">
                  <wp:posOffset>3803650</wp:posOffset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2FBFB83" id="Rectangle 1" o:spid="_x0000_s1026" style="position:absolute;margin-left:-76.7pt;margin-top:299.5pt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9Xq9WuIAAAAMAQAADwAAAGRycy9k&#10;b3ducmV2LnhtbEyPQU+DQBCF7yb+h82YeDHt0mqpIEtjmhgP1gPopbctOwIpO0vYheK/dzzpcTIv&#10;731ftpttJyYcfOtIwWoZgUCqnGmpVvD58bJ4BOGDJqM7R6jgGz3s8uurTKfGXajAqQy14BLyqVbQ&#10;hNCnUvqqQav90vVI/Ptyg9WBz6GWZtAXLredXEdRLK1uiRca3eO+wepcjlbB21C8v87G0nG6m31Z&#10;jHg+7Eelbm/m5ycQAefwF4ZffEaHnJlObiTjRadgsdrcP3BWwSZJ2Ioj6zhim5OCbRInIPNM/pfI&#10;fwAAAP//AwBQSwECLQAUAAYACAAAACEA5JnDwPsAAADhAQAAEwAAAAAAAAAAAAAAAAAAAAAAW0Nv&#10;bnRlbnRfVHlwZXNdLnhtbFBLAQItABQABgAIAAAAIQAjsmrh1wAAAJQBAAALAAAAAAAAAAAAAAAA&#10;ACwBAABfcmVscy8ucmVsc1BLAQItABQABgAIAAAAIQD7q1ug+QEAAEcEAAAOAAAAAAAAAAAAAAAA&#10;ACwCAABkcnMvZTJvRG9jLnhtbFBLAQItABQABgAIAAAAIQD1er1a4gAAAAwBAAAPAAAAAAAAAAAA&#10;AAAAAFEEAABkcnMvZG93bnJldi54bWxQSwUGAAAAAAQABADzAAAAYAUAAAAA&#10;" fillcolor="#dc1f26" stroked="f" strokeweight="1pt">
                <w10:wrap type="through" anchory="margin"/>
              </v:rect>
            </w:pict>
          </mc:Fallback>
        </mc:AlternateContent>
      </w:r>
    </w:p>
    <w:p w14:paraId="7FD456C6" w14:textId="77777777" w:rsidR="00F53CFF" w:rsidRDefault="00F53CFF"/>
    <w:p w14:paraId="1011EC4F" w14:textId="57699305" w:rsidR="00F53CFF" w:rsidRDefault="002627F1" w:rsidP="00F53CF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6D3DE" wp14:editId="3BEE4413">
                <wp:simplePos x="0" y="0"/>
                <wp:positionH relativeFrom="column">
                  <wp:posOffset>1915795</wp:posOffset>
                </wp:positionH>
                <wp:positionV relativeFrom="paragraph">
                  <wp:posOffset>4653280</wp:posOffset>
                </wp:positionV>
                <wp:extent cx="42672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1FF05" w14:textId="3EB65103" w:rsidR="00761FCA" w:rsidRPr="00C056F0" w:rsidRDefault="00761FCA" w:rsidP="00761FCA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 w:rsidRPr="00C056F0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Facilitator Guide</w:t>
                            </w:r>
                            <w:r w:rsidR="002627F1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(FG7)</w:t>
                            </w:r>
                          </w:p>
                          <w:p w14:paraId="7C815155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66D3DE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50.85pt;margin-top:366.4pt;width:336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tQfXECAABZBQAADgAAAGRycy9lMm9Eb2MueG1srFRLbxMxEL4j8R8s38kmbSgQZVOFVEFIVVuR&#10;op4dr92ssD1m7GQ3/PqOvZs0FC5FXLyz855vHtPL1hq2UxhqcCUfDYacKSehqt1jyb/fL9995CxE&#10;4SphwKmS71Xgl7O3b6aNn6gz2ICpFDJy4sKk8SXfxOgnRRHkRlkRBuCVI6EGtCLSLz4WFYqGvFtT&#10;nA2HF0UDWHkEqUIg7lUn5LPsX2sl463WQUVmSk65xfxiftfpLWZTMXlE4Te17NMQ/5CFFbWjoEdX&#10;VyIKtsX6D1e2lggBdBxIsAVoXUuVa6BqRsMX1aw2wqtcC4ET/BGm8P/cypvdHbK6Kvk5Z05YatG9&#10;aiP7DC07T+g0PkxIaeVJLbbEpi4f+IGYqehWo01fKoeRnHDeH7FNziQxx2cXH6hhnEmSjd9nmtwX&#10;z9YeQ/yiwLJElBypdxlSsbsOsVM9qKRgDpa1Mbl/xv3GIJ8dR+UB6K1TIV3CmYp7o5KVcd+UJgBy&#10;3omRR08tDLKdoKERUioXc8nZL2knLU2xX2PY6yfTLqvXGB8tcmRw8WhsaweYUXqRdvXjkLLu9Anq&#10;k7oTGdt12zd4DdWe+ovQ7UfwcllTE65FiHcCaSGob7Tk8ZYebaApOfQUZxvAX3/jJ32aU5Jy1tCC&#10;lTz83ApUnJmvjib402g8ThuZf/JAcIankvWpxG3tAqgdIzonXmaSjDGaA6kR7APdgnmKSiLhJMUu&#10;eTyQi9itPd0SqebzrEQ76EW8disvk+sEbxqx+/ZBoO/nMNIE38BhFcXkxTh2usnSwXwbQdd5VhPA&#10;Hao98LS/edr7W5MOxOl/1nq+iLMnAAAA//8DAFBLAwQUAAYACAAAACEAPlco3N8AAAALAQAADwAA&#10;AGRycy9kb3ducmV2LnhtbEyPTU/DMAyG70j8h8hI3FiyddCu1J0QiCuI8SFxy1qvrWicqsnW8u8x&#10;JzjafvT6eYvt7Hp1ojF0nhGWCwOKuPJ1xw3C2+vjVQYqRMu17T0TwjcF2JbnZ4XNaz/xC512sVES&#10;wiG3CG2MQ651qFpyNiz8QCy3gx+djTKOja5HO0m46/XKmBvtbMfyobUD3bdUfe2ODuH96fD5sTbP&#10;zYO7HiY/G81uoxEvL+a7W1CR5vgHw6++qEMpTnt/5DqoHiExy1RQhDRZSQchNmkimz1CZtYZ6LLQ&#10;/zuUPwAAAP//AwBQSwECLQAUAAYACAAAACEA5JnDwPsAAADhAQAAEwAAAAAAAAAAAAAAAAAAAAAA&#10;W0NvbnRlbnRfVHlwZXNdLnhtbFBLAQItABQABgAIAAAAIQAjsmrh1wAAAJQBAAALAAAAAAAAAAAA&#10;AAAAACwBAABfcmVscy8ucmVsc1BLAQItABQABgAIAAAAIQD8a1B9cQIAAFkFAAAOAAAAAAAAAAAA&#10;AAAAACwCAABkcnMvZTJvRG9jLnhtbFBLAQItABQABgAIAAAAIQA+Vyjc3wAAAAsBAAAPAAAAAAAA&#10;AAAAAAAAAMkEAABkcnMvZG93bnJldi54bWxQSwUGAAAAAAQABADzAAAA1QUAAAAA&#10;" filled="f" stroked="f">
                <v:textbox>
                  <w:txbxContent>
                    <w:p w14:paraId="5A61FF05" w14:textId="3EB65103" w:rsidR="00761FCA" w:rsidRPr="00C056F0" w:rsidRDefault="00761FCA" w:rsidP="00761FCA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 w:rsidRPr="00C056F0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Facilitator Guide</w:t>
                      </w:r>
                      <w:r w:rsidR="002627F1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(FG7)</w:t>
                      </w:r>
                    </w:p>
                    <w:p w14:paraId="7C815155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43B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F0A6C" wp14:editId="0DECDCFC">
                <wp:simplePos x="0" y="0"/>
                <wp:positionH relativeFrom="column">
                  <wp:posOffset>1841500</wp:posOffset>
                </wp:positionH>
                <wp:positionV relativeFrom="margin">
                  <wp:posOffset>4002405</wp:posOffset>
                </wp:positionV>
                <wp:extent cx="4114800" cy="97663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976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B6E227" w14:textId="52FE1547" w:rsidR="00761FCA" w:rsidRDefault="00643B06" w:rsidP="00761FCA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FUNDING YOUR PROGRAMME</w:t>
                            </w:r>
                          </w:p>
                          <w:p w14:paraId="5E0EAC16" w14:textId="77777777" w:rsidR="00F53CFF" w:rsidRPr="00F53CFF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F0A6C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45pt;margin-top:315.15pt;width:324pt;height:76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yuKnUCAABZBQAADgAAAGRycy9lMm9Eb2MueG1srFRNTxsxEL1X6n+wfC+b0JSPiA1KQVSVEKBC&#10;xdnx2mRVr8e1neymv55n7yaktBeqXnbtmTdfb2Z8dt41hq2VDzXZko8PRpwpK6mq7VPJvz9cfTjh&#10;LERhK2HIqpJvVODns/fvzlo3VYe0JFMpz+DEhmnrSr6M0U2LIsilakQ4IKcslJp8IyKu/qmovGjh&#10;vTHF4Wh0VLTkK+dJqhAgveyVfJb9a61kvNU6qMhMyZFbzF+fv4v0LWZnYvrkhVvWckhD/EMWjagt&#10;gu5cXYoo2MrXf7hqaukpkI4HkpqCtK6lyjWgmvHoVTX3S+FUrgXkBLejKfw/t/JmfedZXaF3nFnR&#10;oEUPqovsM3VsnNhpXZgCdO8Aix3ECTnIA4Sp6E77Jv1RDoMePG923CZnEsLJeDw5GUEloTs9Pjr6&#10;mMkvXqydD/GLooalQ8k9epcpFevrEBER0C0kBbN0VRuT+2fsbwIAe4nKAzBYp0L6hPMpboxKVsZ+&#10;UxoE5LyTII+eujCerQWGRkipbMwlZ79AJ5RG7LcYDvhk2mf1FuOdRY5MNu6Mm9qSzyy9Srv6sU1Z&#10;93jwt1d3OsZu0Q2NXFC1QX899fsRnLyq0YRrEeKd8FgI9A1LHm/x0YbaktNw4mxJ/tff5AmPOYWW&#10;sxYLVvLwcyW84sx8tZjg0/FkkjYyXyafjg9x8fuaxb7GrpoLQjswpcguHxM+mu1Re2oe8RbMU1So&#10;hJWIXfK4PV7Efu3xlkg1n2cQdtCJeG3vnUyuE71pxB66R+HdMIcRE3xD21UU01fj2GOTpaX5KpKu&#10;86wmgntWB+Kxv3mEh7cmPRD794x6eRFnzwAAAP//AwBQSwMEFAAGAAgAAAAhAAeb3aXfAAAACwEA&#10;AA8AAABkcnMvZG93bnJldi54bWxMj81OwzAQhO9IvIO1SNyo3aaUJGRTIRBXEOVH4uYm2yQiXkex&#10;24S3ZznBcXZGs98U29n16kRj6DwjLBcGFHHl644bhLfXx6sUVIiWa9t7JoRvCrAtz88Km9d+4hc6&#10;7WKjpIRDbhHaGIdc61C15GxY+IFYvIMfnY0ix0bXo52k3PV6ZcxGO9uxfGjtQPctVV+7o0N4fzp8&#10;fqzNc/PgrofJz0azyzTi5cV8dwsq0hz/wvCLL+hQCtPeH7kOqkdYZUa2RIRNYhJQksiSVC57hJt0&#10;vQRdFvr/hvIHAAD//wMAUEsBAi0AFAAGAAgAAAAhAOSZw8D7AAAA4QEAABMAAAAAAAAAAAAAAAAA&#10;AAAAAFtDb250ZW50X1R5cGVzXS54bWxQSwECLQAUAAYACAAAACEAI7Jq4dcAAACUAQAACwAAAAAA&#10;AAAAAAAAAAAsAQAAX3JlbHMvLnJlbHNQSwECLQAUAAYACAAAACEABCyuKnUCAABZBQAADgAAAAAA&#10;AAAAAAAAAAAsAgAAZHJzL2Uyb0RvYy54bWxQSwECLQAUAAYACAAAACEAB5vdpd8AAAALAQAADwAA&#10;AAAAAAAAAAAAAADNBAAAZHJzL2Rvd25yZXYueG1sUEsFBgAAAAAEAAQA8wAAANkFAAAAAA==&#10;" filled="f" stroked="f">
                <v:textbox>
                  <w:txbxContent>
                    <w:p w14:paraId="17B6E227" w14:textId="52FE1547" w:rsidR="00761FCA" w:rsidRDefault="00643B06" w:rsidP="00761FCA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FUNDING YOUR PROGRAMME</w:t>
                      </w:r>
                    </w:p>
                    <w:p w14:paraId="5E0EAC16" w14:textId="77777777" w:rsidR="00F53CFF" w:rsidRPr="00F53CFF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61FCA" w:rsidRPr="00B51117">
        <w:rPr>
          <w:noProof/>
        </w:rPr>
        <w:drawing>
          <wp:anchor distT="0" distB="0" distL="114300" distR="114300" simplePos="0" relativeHeight="251681792" behindDoc="0" locked="0" layoutInCell="1" allowOverlap="1" wp14:anchorId="04C3D88B" wp14:editId="083A0215">
            <wp:simplePos x="0" y="0"/>
            <wp:positionH relativeFrom="column">
              <wp:posOffset>4701614</wp:posOffset>
            </wp:positionH>
            <wp:positionV relativeFrom="paragraph">
              <wp:posOffset>7471410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5" name="Picture 5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bookmarkStart w:id="0" w:name="_Toc464640555"/>
    <w:p w14:paraId="7B33219B" w14:textId="14306D12" w:rsidR="00FE0ECC" w:rsidRDefault="004476C2" w:rsidP="00294B1C">
      <w:pPr>
        <w:pStyle w:val="Header1"/>
        <w:outlineLvl w:val="0"/>
      </w:pPr>
      <w:r w:rsidRPr="00DE20A5">
        <w:lastRenderedPageBreak/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B7175AC" wp14:editId="4EF14A15">
                <wp:simplePos x="0" y="0"/>
                <wp:positionH relativeFrom="column">
                  <wp:posOffset>-914400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4CA4C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1SgP4BAABFBAAADgAAAGRycy9lMm9Eb2MueG1srFNNb9swDL0P2H8QdF9sp2kQBHF6SJBdhq1o&#10;tx+gyFQsQF+QtDj596Mkx+22oodhPsiS+PhIPpGbh4tW5Aw+SGta2sxqSsBw20lzaumP74dPK0pC&#10;ZKZjyhpo6RUCfdh+/LAZ3BrmtreqA0+QxIT14Frax+jWVRV4D5qFmXVg0Cis1yzi0Z+qzrMB2bWq&#10;5nW9rAbrO+cthxDwdl+MdJv5hQAevwkRIBLVUswt5tXn9ZjWarth65Nnrpd8TIP9QxaaSYNBJ6o9&#10;i4z89PIvKi25t8GKOONWV1YIySHXgNU09R/VPPfMQa4FxQlukin8P1r+9fzoiexaig9lmMYnekLR&#10;mDkpIE2SZ3Bhjahn9+jHU8BtqvUivE5/rIJcsqTXSVK4RMLxcrG4W61QeI6mu8X9ss6SVy/Ozof4&#10;GawmadNSj8GzkOz8JUQMiNAbJMUKVsnuIJXKB3867pQnZ4avu981h/kyZYwuv8GUSWBjk1sxp5sq&#10;FVZKybt4VZBwyjyBQEUw+XnOJPciTHEY52BiU0w966CEv6/xu0VP3Zs8ci6ZMDELjD9xjwQ3ZCG5&#10;cZcsR3xyhdzKk3P9XmLFefLIka2Jk7OWxvq3CBRWNUYu+JtIRZqk0tF2V+wXH9XOlolihvcWB4pH&#10;n50TCns1Vz7OVRqG1+dM+zL9218AAAD//wMAUEsDBBQABgAIAAAAIQB8HBCF3gAAAAgBAAAPAAAA&#10;ZHJzL2Rvd25yZXYueG1sTI9BT4QwFITvJv6H5pl4MWzBsKtBHhuzifGgHkAv3rr0CWTpK6GFrf/e&#10;etLjZCYz35T7YEax0uwGywjZJgVB3Fo9cIfw8f6U3INwXrFWo2VC+CYH++ryolSFtmeuaW18J2IJ&#10;u0Ih9N5PhZSu7ckot7ETcfS+7GyUj3LupJ7VOZabUd6m6U4aNXBc6NVEh57aU7MYhJe5fnsO2vDn&#10;ehNcUy90ej0siNdX4fEBhKfg/8Lwix/RoYpMR7uwdmJESLI8j2c8wg5E9JO7PANxRNhuU5BVKf8f&#10;qH4AAAD//wMAUEsBAi0AFAAGAAgAAAAhAOSZw8D7AAAA4QEAABMAAAAAAAAAAAAAAAAAAAAAAFtD&#10;b250ZW50X1R5cGVzXS54bWxQSwECLQAUAAYACAAAACEAI7Jq4dcAAACUAQAACwAAAAAAAAAAAAAA&#10;AAAsAQAAX3JlbHMvLnJlbHNQSwECLQAUAAYACAAAACEAlB1SgP4BAABFBAAADgAAAAAAAAAAAAAA&#10;AAAsAgAAZHJzL2Uyb0RvYy54bWxQSwECLQAUAAYACAAAACEAfBwQhd4AAAAIAQAADwAAAAAAAAAA&#10;AAAAAABWBAAAZHJzL2Rvd25yZXYueG1sUEsFBgAAAAAEAAQA8wAAAGEFAAAAAA==&#10;" fillcolor="#dc1f26" stroked="f" strokeweight="1pt">
                <w10:wrap type="through"/>
                <w10:anchorlock/>
              </v:rect>
            </w:pict>
          </mc:Fallback>
        </mc:AlternateContent>
      </w:r>
      <w:bookmarkEnd w:id="0"/>
      <w:r w:rsidR="00B73B0A" w:rsidRPr="00DE20A5">
        <w:t>SUMM</w:t>
      </w:r>
      <w:bookmarkStart w:id="1" w:name="_GoBack"/>
      <w:bookmarkEnd w:id="1"/>
      <w:r w:rsidR="00B73B0A" w:rsidRPr="00DE20A5">
        <w:t>ARY</w:t>
      </w:r>
      <w:r w:rsidR="00B73B0A" w:rsidRPr="000E6E80">
        <w:rPr>
          <w:rStyle w:val="SubtleReference"/>
          <w:b/>
          <w:color w:val="7F7F7F" w:themeColor="text1" w:themeTint="80"/>
          <w:sz w:val="22"/>
          <w:szCs w:val="22"/>
        </w:rPr>
        <w:t xml:space="preserve"> </w:t>
      </w:r>
      <w:r w:rsidR="00B73B0A" w:rsidRPr="00DE20A5">
        <w:t>OF MODULE AT A GLANCE</w:t>
      </w:r>
    </w:p>
    <w:tbl>
      <w:tblPr>
        <w:tblStyle w:val="TableGrid"/>
        <w:tblW w:w="9199" w:type="dxa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6230"/>
        <w:gridCol w:w="999"/>
      </w:tblGrid>
      <w:tr w:rsidR="00DE20A5" w:rsidRPr="000A608B" w14:paraId="4ED7971B" w14:textId="77777777" w:rsidTr="00944C5C">
        <w:tc>
          <w:tcPr>
            <w:tcW w:w="1970" w:type="dxa"/>
            <w:shd w:val="clear" w:color="auto" w:fill="DEF0E9" w:themeFill="accent3" w:themeFillTint="66"/>
            <w:hideMark/>
          </w:tcPr>
          <w:p w14:paraId="69B07FC5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>Purpose of module:</w:t>
            </w:r>
          </w:p>
        </w:tc>
        <w:tc>
          <w:tcPr>
            <w:tcW w:w="7229" w:type="dxa"/>
            <w:gridSpan w:val="2"/>
            <w:shd w:val="clear" w:color="auto" w:fill="DEF0E9" w:themeFill="accent3" w:themeFillTint="66"/>
          </w:tcPr>
          <w:p w14:paraId="33228867" w14:textId="47519DA7" w:rsidR="00DE20A5" w:rsidRPr="00DE20A5" w:rsidRDefault="00B84FC1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B84FC1">
              <w:rPr>
                <w:rFonts w:ascii="Trebuchet MS" w:hAnsi="Trebuchet MS"/>
                <w:color w:val="7F7F7F" w:themeColor="text1" w:themeTint="80"/>
              </w:rPr>
              <w:t>To provide participants with an overview of funding a TB programme</w:t>
            </w:r>
          </w:p>
        </w:tc>
      </w:tr>
      <w:tr w:rsidR="00DE20A5" w:rsidRPr="000A608B" w14:paraId="153BEB20" w14:textId="77777777" w:rsidTr="00944C5C">
        <w:tc>
          <w:tcPr>
            <w:tcW w:w="1970" w:type="dxa"/>
            <w:shd w:val="clear" w:color="auto" w:fill="F2F2F2"/>
          </w:tcPr>
          <w:p w14:paraId="3FCCCFC9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>Total time of module</w:t>
            </w:r>
          </w:p>
        </w:tc>
        <w:tc>
          <w:tcPr>
            <w:tcW w:w="7229" w:type="dxa"/>
            <w:gridSpan w:val="2"/>
            <w:shd w:val="clear" w:color="auto" w:fill="F2F2F2"/>
          </w:tcPr>
          <w:p w14:paraId="2F4C17DB" w14:textId="6485EDDF" w:rsidR="00DE20A5" w:rsidRPr="00DE20A5" w:rsidRDefault="00D603AF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2</w:t>
            </w:r>
            <w:r w:rsidR="00B84FC1">
              <w:rPr>
                <w:rFonts w:ascii="Trebuchet MS" w:hAnsi="Trebuchet MS"/>
                <w:color w:val="7F7F7F" w:themeColor="text1" w:themeTint="80"/>
              </w:rPr>
              <w:t xml:space="preserve"> hour</w:t>
            </w:r>
            <w:r>
              <w:rPr>
                <w:rFonts w:ascii="Trebuchet MS" w:hAnsi="Trebuchet MS"/>
                <w:color w:val="7F7F7F" w:themeColor="text1" w:themeTint="80"/>
              </w:rPr>
              <w:t>s</w:t>
            </w:r>
          </w:p>
        </w:tc>
      </w:tr>
      <w:tr w:rsidR="00DE20A5" w:rsidRPr="000A608B" w14:paraId="4AAA50C2" w14:textId="77777777" w:rsidTr="00492B97">
        <w:trPr>
          <w:trHeight w:val="368"/>
        </w:trPr>
        <w:tc>
          <w:tcPr>
            <w:tcW w:w="9199" w:type="dxa"/>
            <w:gridSpan w:val="3"/>
            <w:shd w:val="clear" w:color="auto" w:fill="5BBFB4"/>
            <w:vAlign w:val="center"/>
          </w:tcPr>
          <w:p w14:paraId="36B7F7CD" w14:textId="77777777" w:rsidR="00DE20A5" w:rsidRPr="00DE20A5" w:rsidRDefault="00DE20A5" w:rsidP="00DE20A5">
            <w:pPr>
              <w:spacing w:before="120"/>
              <w:jc w:val="center"/>
              <w:rPr>
                <w:rFonts w:ascii="Trebuchet MS" w:hAnsi="Trebuchet MS"/>
                <w:color w:val="7F7F7F" w:themeColor="text1" w:themeTint="80"/>
                <w:sz w:val="24"/>
                <w:szCs w:val="24"/>
              </w:rPr>
            </w:pPr>
            <w:r w:rsidRPr="00DE20A5">
              <w:rPr>
                <w:rFonts w:ascii="Trebuchet MS" w:hAnsi="Trebuchet MS"/>
                <w:b/>
                <w:color w:val="FEFEFE" w:themeColor="background1"/>
                <w:sz w:val="24"/>
                <w:szCs w:val="24"/>
              </w:rPr>
              <w:t>CONTENT OUTLINE</w:t>
            </w:r>
          </w:p>
        </w:tc>
      </w:tr>
      <w:tr w:rsidR="00DE20A5" w:rsidRPr="000A608B" w14:paraId="711975D4" w14:textId="77777777" w:rsidTr="00944C5C">
        <w:trPr>
          <w:trHeight w:val="446"/>
        </w:trPr>
        <w:tc>
          <w:tcPr>
            <w:tcW w:w="1970" w:type="dxa"/>
            <w:shd w:val="clear" w:color="auto" w:fill="DEF0E9" w:themeFill="accent3" w:themeFillTint="66"/>
            <w:hideMark/>
          </w:tcPr>
          <w:p w14:paraId="02E901CA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 xml:space="preserve">PowerPoint: </w:t>
            </w:r>
            <w:r w:rsidRPr="00DE20A5">
              <w:rPr>
                <w:rFonts w:ascii="Trebuchet MS" w:hAnsi="Trebuchet MS"/>
                <w:b/>
                <w:bCs/>
                <w:color w:val="7F7F7F" w:themeColor="text1" w:themeTint="80"/>
                <w:lang w:val="en-GB"/>
              </w:rPr>
              <w:t xml:space="preserve">How to plan and implement a quality assurance programme  </w:t>
            </w:r>
          </w:p>
        </w:tc>
        <w:tc>
          <w:tcPr>
            <w:tcW w:w="6230" w:type="dxa"/>
            <w:shd w:val="clear" w:color="auto" w:fill="DEF0E9" w:themeFill="accent3" w:themeFillTint="66"/>
          </w:tcPr>
          <w:p w14:paraId="76E20848" w14:textId="22456701" w:rsidR="00B84FC1" w:rsidRPr="00B84FC1" w:rsidRDefault="00B84FC1" w:rsidP="00B84FC1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B84FC1">
              <w:rPr>
                <w:rFonts w:ascii="Trebuchet MS" w:hAnsi="Trebuchet MS"/>
                <w:color w:val="7F7F7F" w:themeColor="text1" w:themeTint="80"/>
              </w:rPr>
              <w:t>Aim: To define sources of funding and develop a budget for TB pro</w:t>
            </w:r>
            <w:r>
              <w:rPr>
                <w:rFonts w:ascii="Trebuchet MS" w:hAnsi="Trebuchet MS"/>
                <w:color w:val="7F7F7F" w:themeColor="text1" w:themeTint="80"/>
              </w:rPr>
              <w:t>grammes and diagnostic services</w:t>
            </w:r>
          </w:p>
          <w:p w14:paraId="5864B0B5" w14:textId="77777777" w:rsidR="00B84FC1" w:rsidRPr="00B84FC1" w:rsidRDefault="00B84FC1" w:rsidP="00B84FC1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B84FC1">
              <w:rPr>
                <w:rFonts w:ascii="Trebuchet MS" w:hAnsi="Trebuchet MS"/>
                <w:color w:val="7F7F7F" w:themeColor="text1" w:themeTint="80"/>
              </w:rPr>
              <w:t>Learning objectives:</w:t>
            </w:r>
          </w:p>
          <w:p w14:paraId="02445192" w14:textId="77777777" w:rsidR="00B84FC1" w:rsidRDefault="00B84FC1" w:rsidP="00B84FC1">
            <w:pPr>
              <w:pStyle w:val="ListParagraph"/>
              <w:numPr>
                <w:ilvl w:val="0"/>
                <w:numId w:val="25"/>
              </w:numPr>
              <w:rPr>
                <w:rFonts w:ascii="Trebuchet MS" w:hAnsi="Trebuchet MS"/>
              </w:rPr>
            </w:pPr>
            <w:r w:rsidRPr="00B84FC1">
              <w:rPr>
                <w:rFonts w:ascii="Trebuchet MS" w:hAnsi="Trebuchet MS"/>
              </w:rPr>
              <w:t>Define sources of funding for TB programmes and diagnostic services</w:t>
            </w:r>
          </w:p>
          <w:p w14:paraId="0CFA77C7" w14:textId="77777777" w:rsidR="00B84FC1" w:rsidRDefault="00B84FC1" w:rsidP="00B84FC1">
            <w:pPr>
              <w:pStyle w:val="ListParagraph"/>
              <w:numPr>
                <w:ilvl w:val="0"/>
                <w:numId w:val="25"/>
              </w:numPr>
              <w:rPr>
                <w:rFonts w:ascii="Trebuchet MS" w:hAnsi="Trebuchet MS"/>
              </w:rPr>
            </w:pPr>
            <w:r w:rsidRPr="00B84FC1">
              <w:rPr>
                <w:rFonts w:ascii="Trebuchet MS" w:hAnsi="Trebuchet MS"/>
              </w:rPr>
              <w:t>Define key cost items that should be included in TB diagnostic services budgets</w:t>
            </w:r>
          </w:p>
          <w:p w14:paraId="33081CD4" w14:textId="7FD1D0CD" w:rsidR="00B84FC1" w:rsidRPr="00B84FC1" w:rsidRDefault="00B84FC1" w:rsidP="00B84FC1">
            <w:pPr>
              <w:pStyle w:val="ListParagraph"/>
              <w:numPr>
                <w:ilvl w:val="0"/>
                <w:numId w:val="25"/>
              </w:numPr>
              <w:rPr>
                <w:rFonts w:ascii="Trebuchet MS" w:hAnsi="Trebuchet MS"/>
              </w:rPr>
            </w:pPr>
            <w:r w:rsidRPr="00B84FC1">
              <w:rPr>
                <w:rFonts w:ascii="Trebuchet MS" w:hAnsi="Trebuchet MS"/>
              </w:rPr>
              <w:t>Identify steps required in development of budgets for TB diagnostic services</w:t>
            </w:r>
          </w:p>
          <w:p w14:paraId="6FFEC60F" w14:textId="5946BDF7" w:rsidR="00DE20A5" w:rsidRPr="00DE20A5" w:rsidRDefault="00B84FC1" w:rsidP="00B84FC1">
            <w:pPr>
              <w:pStyle w:val="ListParagraph"/>
              <w:numPr>
                <w:ilvl w:val="0"/>
                <w:numId w:val="25"/>
              </w:numPr>
            </w:pPr>
            <w:r w:rsidRPr="00B84FC1">
              <w:rPr>
                <w:rFonts w:ascii="Trebuchet MS" w:hAnsi="Trebuchet MS"/>
              </w:rPr>
              <w:t>Understand how to use available tools to develop a comprehensive budget for TB diagnostic services</w:t>
            </w:r>
          </w:p>
        </w:tc>
        <w:tc>
          <w:tcPr>
            <w:tcW w:w="999" w:type="dxa"/>
            <w:shd w:val="clear" w:color="auto" w:fill="DEF0E9" w:themeFill="accent3" w:themeFillTint="66"/>
          </w:tcPr>
          <w:p w14:paraId="1C011899" w14:textId="1E64AD11" w:rsidR="00DE20A5" w:rsidRPr="000A608B" w:rsidRDefault="00B84FC1" w:rsidP="00DE20A5">
            <w:pPr>
              <w:spacing w:before="120"/>
              <w:rPr>
                <w:rFonts w:ascii="Trebuchet MS" w:hAnsi="Trebuchet MS"/>
                <w:color w:val="7F7F7F" w:themeColor="text1" w:themeTint="80"/>
                <w:sz w:val="24"/>
                <w:szCs w:val="24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1</w:t>
            </w:r>
            <w:r w:rsidR="00DE20A5" w:rsidRPr="000A608B">
              <w:rPr>
                <w:rFonts w:ascii="Trebuchet MS" w:hAnsi="Trebuchet MS"/>
                <w:color w:val="7F7F7F" w:themeColor="text1" w:themeTint="80"/>
              </w:rPr>
              <w:t xml:space="preserve"> hour</w:t>
            </w:r>
          </w:p>
        </w:tc>
      </w:tr>
      <w:tr w:rsidR="0037776F" w:rsidRPr="000A608B" w14:paraId="32CBEB77" w14:textId="77777777" w:rsidTr="00944C5C">
        <w:trPr>
          <w:cantSplit/>
          <w:trHeight w:val="444"/>
        </w:trPr>
        <w:tc>
          <w:tcPr>
            <w:tcW w:w="1970" w:type="dxa"/>
            <w:shd w:val="clear" w:color="auto" w:fill="F2F2F2"/>
          </w:tcPr>
          <w:p w14:paraId="5274D869" w14:textId="2443D2D8" w:rsidR="0037776F" w:rsidRPr="00B84FC1" w:rsidRDefault="0037776F" w:rsidP="00AB3A32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</w:rPr>
              <w:t>Discussion Questions</w:t>
            </w:r>
          </w:p>
        </w:tc>
        <w:tc>
          <w:tcPr>
            <w:tcW w:w="6230" w:type="dxa"/>
            <w:shd w:val="clear" w:color="auto" w:fill="F2F2F2"/>
          </w:tcPr>
          <w:p w14:paraId="7BE3E79B" w14:textId="4B319835" w:rsidR="0037776F" w:rsidRPr="0037776F" w:rsidRDefault="0037776F" w:rsidP="0037776F">
            <w:pPr>
              <w:pStyle w:val="ListParagraph"/>
              <w:numPr>
                <w:ilvl w:val="0"/>
                <w:numId w:val="35"/>
              </w:numPr>
              <w:rPr>
                <w:rFonts w:ascii="Trebuchet MS" w:hAnsi="Trebuchet MS"/>
              </w:rPr>
            </w:pPr>
            <w:r w:rsidRPr="0037776F">
              <w:rPr>
                <w:rFonts w:ascii="Trebuchet MS" w:hAnsi="Trebuchet MS"/>
              </w:rPr>
              <w:t>Name five cost elements that should be included when developing a budget for TB laboratory services?</w:t>
            </w:r>
          </w:p>
          <w:p w14:paraId="0BBD8ADA" w14:textId="77777777" w:rsidR="0037776F" w:rsidRPr="0037776F" w:rsidRDefault="0037776F" w:rsidP="0037776F">
            <w:pPr>
              <w:pStyle w:val="ListParagraph"/>
              <w:numPr>
                <w:ilvl w:val="0"/>
                <w:numId w:val="35"/>
              </w:numPr>
              <w:rPr>
                <w:rFonts w:ascii="Trebuchet MS" w:hAnsi="Trebuchet MS"/>
              </w:rPr>
            </w:pPr>
            <w:r w:rsidRPr="0037776F">
              <w:rPr>
                <w:rFonts w:ascii="Trebuchet MS" w:hAnsi="Trebuchet MS"/>
              </w:rPr>
              <w:t>What steps can you take to ensure adequate budgeting is done for TB diagnostic services?</w:t>
            </w:r>
          </w:p>
          <w:p w14:paraId="34CC5684" w14:textId="77777777" w:rsidR="0037776F" w:rsidRPr="0037776F" w:rsidRDefault="0037776F" w:rsidP="0037776F">
            <w:pPr>
              <w:pStyle w:val="ListParagraph"/>
              <w:numPr>
                <w:ilvl w:val="0"/>
                <w:numId w:val="35"/>
              </w:numPr>
              <w:rPr>
                <w:rFonts w:ascii="Trebuchet MS" w:hAnsi="Trebuchet MS"/>
              </w:rPr>
            </w:pPr>
            <w:r w:rsidRPr="0037776F">
              <w:rPr>
                <w:rFonts w:ascii="Trebuchet MS" w:hAnsi="Trebuchet MS"/>
              </w:rPr>
              <w:t>What is the first step required for Global Fund new funding mechanism?</w:t>
            </w:r>
          </w:p>
          <w:p w14:paraId="679F08E4" w14:textId="0F3131EC" w:rsidR="0037776F" w:rsidRPr="0037776F" w:rsidRDefault="0037776F" w:rsidP="0037776F">
            <w:pPr>
              <w:pStyle w:val="ListParagraph"/>
              <w:numPr>
                <w:ilvl w:val="0"/>
                <w:numId w:val="35"/>
              </w:numPr>
              <w:rPr>
                <w:b/>
                <w:lang w:val="en-GB"/>
              </w:rPr>
            </w:pPr>
            <w:r w:rsidRPr="0037776F">
              <w:rPr>
                <w:rFonts w:ascii="Trebuchet MS" w:hAnsi="Trebuchet MS"/>
              </w:rPr>
              <w:t>Which categories of service providers are able to access preferential pricing for TB diagnostics?</w:t>
            </w:r>
          </w:p>
        </w:tc>
        <w:tc>
          <w:tcPr>
            <w:tcW w:w="999" w:type="dxa"/>
            <w:shd w:val="clear" w:color="auto" w:fill="F2F2F2"/>
          </w:tcPr>
          <w:p w14:paraId="5B24EE04" w14:textId="26924F27" w:rsidR="0037776F" w:rsidRDefault="00D603AF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15 minutes</w:t>
            </w:r>
          </w:p>
        </w:tc>
      </w:tr>
      <w:tr w:rsidR="00DE20A5" w:rsidRPr="000A608B" w14:paraId="3DCD1068" w14:textId="77777777" w:rsidTr="00DB0284">
        <w:trPr>
          <w:cantSplit/>
          <w:trHeight w:val="444"/>
        </w:trPr>
        <w:tc>
          <w:tcPr>
            <w:tcW w:w="1970" w:type="dxa"/>
            <w:shd w:val="clear" w:color="auto" w:fill="F2F2F2"/>
          </w:tcPr>
          <w:p w14:paraId="78CA3475" w14:textId="54A6652A" w:rsidR="00DE20A5" w:rsidRPr="00DE20A5" w:rsidRDefault="00B84FC1" w:rsidP="00AB3A32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B84FC1">
              <w:rPr>
                <w:rFonts w:ascii="Trebuchet MS" w:hAnsi="Trebuchet MS"/>
                <w:b/>
                <w:color w:val="7F7F7F" w:themeColor="text1" w:themeTint="80"/>
              </w:rPr>
              <w:t xml:space="preserve">Exercise: </w:t>
            </w:r>
            <w:r w:rsidR="00AB3A32">
              <w:rPr>
                <w:rFonts w:ascii="Trebuchet MS" w:hAnsi="Trebuchet MS"/>
                <w:b/>
                <w:color w:val="7F7F7F" w:themeColor="text1" w:themeTint="80"/>
              </w:rPr>
              <w:t>Programme costing</w:t>
            </w:r>
          </w:p>
        </w:tc>
        <w:tc>
          <w:tcPr>
            <w:tcW w:w="6230" w:type="dxa"/>
            <w:shd w:val="clear" w:color="auto" w:fill="F2F2F2"/>
            <w:vAlign w:val="center"/>
          </w:tcPr>
          <w:p w14:paraId="45C0474C" w14:textId="0A59202B" w:rsidR="00DE20A5" w:rsidRPr="00DB0284" w:rsidRDefault="00AB3A32" w:rsidP="00DB0284">
            <w:pPr>
              <w:rPr>
                <w:rFonts w:ascii="Trebuchet MS" w:hAnsi="Trebuchet MS"/>
                <w:color w:val="7F7F7F" w:themeColor="text1" w:themeTint="80"/>
              </w:rPr>
            </w:pPr>
            <w:r w:rsidRPr="00AB3A32">
              <w:rPr>
                <w:rFonts w:ascii="Trebuchet MS" w:hAnsi="Trebuchet MS"/>
                <w:color w:val="7F7F7F" w:themeColor="text1" w:themeTint="80"/>
              </w:rPr>
              <w:t xml:space="preserve">Aim: </w:t>
            </w:r>
            <w:r w:rsidR="00DB0284" w:rsidRPr="00DB0284">
              <w:rPr>
                <w:rFonts w:ascii="Trebuchet MS" w:hAnsi="Trebuchet MS"/>
                <w:color w:val="7F7F7F" w:themeColor="text1" w:themeTint="80"/>
              </w:rPr>
              <w:t>To gain an understanding of required cost elements i</w:t>
            </w:r>
            <w:r w:rsidR="00DB0284">
              <w:rPr>
                <w:rFonts w:ascii="Trebuchet MS" w:hAnsi="Trebuchet MS"/>
                <w:color w:val="7F7F7F" w:themeColor="text1" w:themeTint="80"/>
              </w:rPr>
              <w:t>n a TB laboratory network budge</w:t>
            </w:r>
          </w:p>
        </w:tc>
        <w:tc>
          <w:tcPr>
            <w:tcW w:w="999" w:type="dxa"/>
            <w:shd w:val="clear" w:color="auto" w:fill="F2F2F2"/>
          </w:tcPr>
          <w:p w14:paraId="7C7C0B5E" w14:textId="74E9D588" w:rsidR="00DE20A5" w:rsidRPr="000A608B" w:rsidRDefault="00AB3A32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>4</w:t>
            </w:r>
            <w:r w:rsidR="00DE20A5" w:rsidRPr="000A608B">
              <w:rPr>
                <w:rFonts w:ascii="Trebuchet MS" w:hAnsi="Trebuchet MS"/>
                <w:color w:val="7F7F7F" w:themeColor="text1" w:themeTint="80"/>
              </w:rPr>
              <w:t>5 minutes</w:t>
            </w:r>
          </w:p>
        </w:tc>
      </w:tr>
      <w:tr w:rsidR="00DE20A5" w:rsidRPr="000A608B" w14:paraId="2B6F904B" w14:textId="77777777" w:rsidTr="00BA0E47">
        <w:trPr>
          <w:trHeight w:val="1031"/>
        </w:trPr>
        <w:tc>
          <w:tcPr>
            <w:tcW w:w="1970" w:type="dxa"/>
            <w:shd w:val="clear" w:color="auto" w:fill="DEF0E9" w:themeFill="accent3" w:themeFillTint="66"/>
          </w:tcPr>
          <w:p w14:paraId="695668DE" w14:textId="14D80504" w:rsidR="00DE20A5" w:rsidRPr="00DE20A5" w:rsidRDefault="00DE20A5" w:rsidP="00DE20A5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Handout and exercise/</w:t>
            </w:r>
            <w:proofErr w:type="spellStart"/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prac</w:t>
            </w:r>
            <w:r w:rsidR="00944C5C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softHyphen/>
            </w:r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ti</w:t>
            </w:r>
            <w:r w:rsidR="00944C5C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cals</w:t>
            </w:r>
            <w:proofErr w:type="spellEnd"/>
            <w:r w:rsidR="00944C5C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 xml:space="preserve"> in </w:t>
            </w:r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module:</w:t>
            </w:r>
          </w:p>
        </w:tc>
        <w:tc>
          <w:tcPr>
            <w:tcW w:w="6230" w:type="dxa"/>
            <w:shd w:val="clear" w:color="auto" w:fill="DEF0E9" w:themeFill="accent3" w:themeFillTint="66"/>
          </w:tcPr>
          <w:p w14:paraId="3301F6BF" w14:textId="099BB42B" w:rsidR="00DE20A5" w:rsidRPr="00DE20A5" w:rsidRDefault="00AB3A32" w:rsidP="00AB3A32">
            <w:pPr>
              <w:pStyle w:val="ListParagraph"/>
              <w:numPr>
                <w:ilvl w:val="0"/>
                <w:numId w:val="29"/>
              </w:numPr>
              <w:rPr>
                <w:rFonts w:ascii="Trebuchet MS" w:hAnsi="Trebuchet MS"/>
                <w:lang w:val="en-GB"/>
              </w:rPr>
            </w:pPr>
            <w:r w:rsidRPr="00AB3A32">
              <w:rPr>
                <w:rFonts w:ascii="Trebuchet MS" w:hAnsi="Trebuchet MS"/>
              </w:rPr>
              <w:t>Worksheet (W1:PM7)</w:t>
            </w:r>
          </w:p>
        </w:tc>
        <w:tc>
          <w:tcPr>
            <w:tcW w:w="999" w:type="dxa"/>
            <w:shd w:val="clear" w:color="auto" w:fill="DEF0E9" w:themeFill="accent3" w:themeFillTint="66"/>
          </w:tcPr>
          <w:p w14:paraId="6D63DF04" w14:textId="77777777" w:rsidR="00DE20A5" w:rsidRPr="000A608B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</w:p>
        </w:tc>
      </w:tr>
      <w:tr w:rsidR="00DE20A5" w:rsidRPr="000A608B" w14:paraId="6CD39F5C" w14:textId="77777777" w:rsidTr="007C587C">
        <w:trPr>
          <w:trHeight w:val="670"/>
        </w:trPr>
        <w:tc>
          <w:tcPr>
            <w:tcW w:w="1970" w:type="dxa"/>
            <w:shd w:val="clear" w:color="auto" w:fill="F2F2F2"/>
          </w:tcPr>
          <w:p w14:paraId="71FF6030" w14:textId="77777777" w:rsidR="00DE20A5" w:rsidRPr="00DE20A5" w:rsidRDefault="00DE20A5" w:rsidP="00DE20A5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DE20A5">
              <w:rPr>
                <w:rFonts w:ascii="Trebuchet MS" w:hAnsi="Trebuchet MS"/>
                <w:b/>
                <w:color w:val="7F7F7F" w:themeColor="text1" w:themeTint="80"/>
                <w:lang w:val="en-GB"/>
              </w:rPr>
              <w:t>Additional resources or references:</w:t>
            </w:r>
          </w:p>
        </w:tc>
        <w:tc>
          <w:tcPr>
            <w:tcW w:w="6230" w:type="dxa"/>
            <w:shd w:val="clear" w:color="auto" w:fill="F2F2F2"/>
          </w:tcPr>
          <w:p w14:paraId="17F39EE3" w14:textId="12888866" w:rsidR="00AB3A32" w:rsidRDefault="00AB3A32" w:rsidP="00AB3A32">
            <w:pPr>
              <w:pStyle w:val="Numbers"/>
              <w:numPr>
                <w:ilvl w:val="0"/>
                <w:numId w:val="7"/>
              </w:numPr>
            </w:pPr>
            <w:r>
              <w:t xml:space="preserve">The Global Fund, Funding Model, </w:t>
            </w:r>
            <w:hyperlink r:id="rId9" w:history="1">
              <w:r w:rsidRPr="00822632">
                <w:rPr>
                  <w:rStyle w:val="Hyperlink"/>
                  <w:rFonts w:ascii="Trebuchet MS" w:hAnsi="Trebuchet MS"/>
                  <w:sz w:val="22"/>
                </w:rPr>
                <w:t>http://www.theglobalfund.org/en/fundingmodel/</w:t>
              </w:r>
            </w:hyperlink>
          </w:p>
          <w:p w14:paraId="04CC8492" w14:textId="77777777" w:rsidR="00822632" w:rsidRDefault="00AB3A32" w:rsidP="00AB3A32">
            <w:pPr>
              <w:pStyle w:val="Numbers"/>
              <w:numPr>
                <w:ilvl w:val="0"/>
                <w:numId w:val="7"/>
              </w:numPr>
            </w:pPr>
            <w:r>
              <w:t xml:space="preserve">FIND, FIND-Negotiated Product Pricing, </w:t>
            </w:r>
            <w:hyperlink r:id="rId10" w:history="1">
              <w:r w:rsidR="00822632" w:rsidRPr="00822632">
                <w:rPr>
                  <w:rStyle w:val="Hyperlink"/>
                  <w:rFonts w:ascii="Trebuchet MS" w:hAnsi="Trebuchet MS"/>
                  <w:sz w:val="22"/>
                </w:rPr>
                <w:t>http://www.finddx.org/pricing/</w:t>
              </w:r>
            </w:hyperlink>
          </w:p>
          <w:p w14:paraId="7AD5C749" w14:textId="79C5DE45" w:rsidR="00AB3A32" w:rsidRPr="00AB3A32" w:rsidRDefault="00AB3A32" w:rsidP="002B4302">
            <w:pPr>
              <w:pStyle w:val="Numbers"/>
              <w:numPr>
                <w:ilvl w:val="0"/>
                <w:numId w:val="7"/>
              </w:numPr>
            </w:pPr>
            <w:r w:rsidRPr="00AB3A32">
              <w:t xml:space="preserve">WHO Global Tuberculosis Report (2016), </w:t>
            </w:r>
            <w:hyperlink r:id="rId11" w:history="1">
              <w:r w:rsidRPr="00822632">
                <w:rPr>
                  <w:rStyle w:val="Hyperlink"/>
                  <w:rFonts w:ascii="Trebuchet MS" w:hAnsi="Trebuchet MS"/>
                  <w:sz w:val="22"/>
                </w:rPr>
                <w:t>http://www.who.int/tb/publications/global_report/</w:t>
              </w:r>
              <w:r w:rsidR="002B4302" w:rsidRPr="00822632" w:rsidDel="002B4302">
                <w:rPr>
                  <w:rStyle w:val="Hyperlink"/>
                  <w:rFonts w:ascii="Trebuchet MS" w:hAnsi="Trebuchet MS"/>
                  <w:sz w:val="22"/>
                </w:rPr>
                <w:t xml:space="preserve"> </w:t>
              </w:r>
            </w:hyperlink>
          </w:p>
          <w:p w14:paraId="123722C8" w14:textId="77777777" w:rsidR="00DE20A5" w:rsidRPr="00822632" w:rsidRDefault="00AB3A32" w:rsidP="00822632">
            <w:pPr>
              <w:pStyle w:val="Numbers"/>
              <w:numPr>
                <w:ilvl w:val="0"/>
                <w:numId w:val="7"/>
              </w:numPr>
            </w:pPr>
            <w:r w:rsidRPr="00AB3A32">
              <w:t xml:space="preserve">TB planning and budgeting tool, version 6, </w:t>
            </w:r>
            <w:hyperlink r:id="rId12" w:history="1">
              <w:r w:rsidRPr="00822632">
                <w:rPr>
                  <w:rStyle w:val="Hyperlink"/>
                  <w:rFonts w:ascii="Trebuchet MS" w:hAnsi="Trebuchet MS"/>
                  <w:sz w:val="22"/>
                </w:rPr>
                <w:t>http://www.who.int/tb/areas-of-work/monitoring-evaluation/financing/planning-tool/en/</w:t>
              </w:r>
            </w:hyperlink>
          </w:p>
          <w:p w14:paraId="1C93AD5C" w14:textId="19821FD9" w:rsidR="00822632" w:rsidRPr="00DE20A5" w:rsidRDefault="00822632" w:rsidP="00822632">
            <w:pPr>
              <w:pStyle w:val="Numbers"/>
              <w:numPr>
                <w:ilvl w:val="0"/>
                <w:numId w:val="7"/>
              </w:numPr>
            </w:pPr>
            <w:proofErr w:type="spellStart"/>
            <w:r>
              <w:t>OneHealth</w:t>
            </w:r>
            <w:proofErr w:type="spellEnd"/>
            <w:r>
              <w:t>,</w:t>
            </w:r>
            <w:hyperlink r:id="rId13" w:history="1">
              <w:r w:rsidRPr="00822632">
                <w:rPr>
                  <w:rStyle w:val="Hyperlink"/>
                  <w:rFonts w:ascii="Trebuchet MS" w:hAnsi="Trebuchet MS"/>
                  <w:sz w:val="22"/>
                  <w:lang w:val="en-GB"/>
                </w:rPr>
                <w:t>http://avenirhealth.org/software-onehealth.php</w:t>
              </w:r>
            </w:hyperlink>
          </w:p>
        </w:tc>
        <w:tc>
          <w:tcPr>
            <w:tcW w:w="999" w:type="dxa"/>
            <w:shd w:val="clear" w:color="auto" w:fill="F2F2F2"/>
          </w:tcPr>
          <w:p w14:paraId="686E5C30" w14:textId="77777777" w:rsidR="00DE20A5" w:rsidRPr="000A608B" w:rsidRDefault="00DE20A5" w:rsidP="00DE20A5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</w:p>
        </w:tc>
      </w:tr>
    </w:tbl>
    <w:p w14:paraId="613AAAFD" w14:textId="77777777" w:rsidR="00905CA1" w:rsidRDefault="00905CA1" w:rsidP="00905CA1">
      <w:pPr>
        <w:pStyle w:val="Content"/>
      </w:pPr>
    </w:p>
    <w:p w14:paraId="07870F91" w14:textId="11AB421F" w:rsidR="0042298E" w:rsidRPr="000E6E80" w:rsidRDefault="0042298E" w:rsidP="00294B1C">
      <w:pPr>
        <w:pStyle w:val="GLISubHeader"/>
        <w:outlineLvl w:val="0"/>
      </w:pPr>
      <w:r w:rsidRPr="000E6E80">
        <w:t>Module notes</w:t>
      </w:r>
    </w:p>
    <w:p w14:paraId="68786681" w14:textId="77777777" w:rsidR="008922A3" w:rsidRPr="008922A3" w:rsidRDefault="008922A3" w:rsidP="008922A3">
      <w:pPr>
        <w:rPr>
          <w:rFonts w:asciiTheme="minorHAnsi" w:hAnsiTheme="minorHAnsi"/>
          <w:color w:val="7F7F7F" w:themeColor="text1" w:themeTint="80"/>
          <w:sz w:val="20"/>
          <w:szCs w:val="20"/>
          <w:lang w:val="en-GB"/>
        </w:rPr>
      </w:pPr>
      <w:r w:rsidRPr="008922A3">
        <w:rPr>
          <w:rFonts w:asciiTheme="minorHAnsi" w:hAnsiTheme="minorHAnsi"/>
          <w:b/>
          <w:color w:val="7F7F7F" w:themeColor="text1" w:themeTint="80"/>
          <w:lang w:val="en-GB"/>
        </w:rPr>
        <w:t>Slides 10-14</w:t>
      </w:r>
      <w:r w:rsidRPr="008922A3">
        <w:rPr>
          <w:rFonts w:asciiTheme="minorHAnsi" w:hAnsiTheme="minorHAnsi"/>
          <w:color w:val="7F7F7F" w:themeColor="text1" w:themeTint="80"/>
          <w:lang w:val="en-GB"/>
        </w:rPr>
        <w:t xml:space="preserve"> (Global Fund New Funding Model) refer to the website listed on these slides for detailed information on the steps involved in the NFM</w:t>
      </w:r>
    </w:p>
    <w:p w14:paraId="6E015DAB" w14:textId="15F44C09" w:rsidR="008922A3" w:rsidRPr="008922A3" w:rsidRDefault="008922A3" w:rsidP="008922A3">
      <w:pPr>
        <w:rPr>
          <w:rFonts w:asciiTheme="minorHAnsi" w:hAnsiTheme="minorHAnsi"/>
          <w:color w:val="7F7F7F" w:themeColor="text1" w:themeTint="80"/>
          <w:lang w:val="en-GB"/>
        </w:rPr>
      </w:pPr>
      <w:r w:rsidRPr="008922A3">
        <w:rPr>
          <w:rFonts w:asciiTheme="minorHAnsi" w:hAnsiTheme="minorHAnsi"/>
          <w:b/>
          <w:color w:val="7F7F7F" w:themeColor="text1" w:themeTint="80"/>
          <w:lang w:val="en-GB"/>
        </w:rPr>
        <w:t>Slides 17</w:t>
      </w:r>
      <w:r w:rsidRPr="008922A3">
        <w:rPr>
          <w:rFonts w:asciiTheme="minorHAnsi" w:hAnsiTheme="minorHAnsi"/>
          <w:color w:val="7F7F7F" w:themeColor="text1" w:themeTint="80"/>
          <w:lang w:val="en-GB"/>
        </w:rPr>
        <w:t xml:space="preserve"> (Tools) highlight differences between the WHO Planning Tool and the </w:t>
      </w:r>
      <w:proofErr w:type="spellStart"/>
      <w:r w:rsidR="000E250F">
        <w:rPr>
          <w:rFonts w:asciiTheme="minorHAnsi" w:hAnsiTheme="minorHAnsi"/>
          <w:color w:val="7F7F7F" w:themeColor="text1" w:themeTint="80"/>
          <w:lang w:val="en-GB"/>
        </w:rPr>
        <w:t>OneHealth</w:t>
      </w:r>
      <w:proofErr w:type="spellEnd"/>
      <w:r w:rsidR="000E250F">
        <w:rPr>
          <w:rFonts w:asciiTheme="minorHAnsi" w:hAnsiTheme="minorHAnsi"/>
          <w:color w:val="7F7F7F" w:themeColor="text1" w:themeTint="80"/>
          <w:lang w:val="en-GB"/>
        </w:rPr>
        <w:t xml:space="preserve"> tool</w:t>
      </w:r>
    </w:p>
    <w:p w14:paraId="45735E29" w14:textId="493713B0" w:rsidR="008922A3" w:rsidRPr="008922A3" w:rsidRDefault="000E250F" w:rsidP="008922A3">
      <w:pPr>
        <w:rPr>
          <w:rFonts w:asciiTheme="minorHAnsi" w:hAnsiTheme="minorHAnsi"/>
          <w:color w:val="7F7F7F" w:themeColor="text1" w:themeTint="80"/>
          <w:lang w:val="en-GB"/>
        </w:rPr>
      </w:pPr>
      <w:r>
        <w:rPr>
          <w:rFonts w:asciiTheme="minorHAnsi" w:hAnsiTheme="minorHAnsi"/>
          <w:b/>
          <w:color w:val="7F7F7F" w:themeColor="text1" w:themeTint="80"/>
          <w:lang w:val="en-GB"/>
        </w:rPr>
        <w:t>Slides 20-22</w:t>
      </w:r>
      <w:r w:rsidR="008922A3" w:rsidRPr="008922A3">
        <w:rPr>
          <w:rFonts w:asciiTheme="minorHAnsi" w:hAnsiTheme="minorHAnsi"/>
          <w:b/>
          <w:color w:val="7F7F7F" w:themeColor="text1" w:themeTint="80"/>
          <w:lang w:val="en-GB"/>
        </w:rPr>
        <w:t xml:space="preserve"> </w:t>
      </w:r>
      <w:r w:rsidR="008922A3" w:rsidRPr="008922A3">
        <w:rPr>
          <w:rFonts w:asciiTheme="minorHAnsi" w:hAnsiTheme="minorHAnsi"/>
          <w:color w:val="7F7F7F" w:themeColor="text1" w:themeTint="80"/>
          <w:lang w:val="en-GB"/>
        </w:rPr>
        <w:t xml:space="preserve">(Preferential pricing for TB diagnostics) </w:t>
      </w:r>
      <w:r>
        <w:rPr>
          <w:rFonts w:asciiTheme="minorHAnsi" w:hAnsiTheme="minorHAnsi"/>
          <w:color w:val="7F7F7F" w:themeColor="text1" w:themeTint="80"/>
          <w:lang w:val="en-GB"/>
        </w:rPr>
        <w:t>refer to the website on slide 21</w:t>
      </w:r>
      <w:r w:rsidR="008922A3" w:rsidRPr="008922A3">
        <w:rPr>
          <w:rFonts w:asciiTheme="minorHAnsi" w:hAnsiTheme="minorHAnsi"/>
          <w:color w:val="7F7F7F" w:themeColor="text1" w:themeTint="80"/>
          <w:lang w:val="en-GB"/>
        </w:rPr>
        <w:t xml:space="preserve"> and explain how countries can get access to this pricing</w:t>
      </w:r>
    </w:p>
    <w:p w14:paraId="7F012334" w14:textId="53907B22" w:rsidR="004D3E4B" w:rsidRDefault="004D3E4B" w:rsidP="00DE20A5">
      <w:pPr>
        <w:pStyle w:val="Header1"/>
        <w:spacing w:before="120" w:after="120"/>
      </w:pPr>
    </w:p>
    <w:p w14:paraId="68D0A60F" w14:textId="77777777" w:rsidR="004D3E4B" w:rsidRDefault="004D3E4B">
      <w:pPr>
        <w:spacing w:after="0"/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</w:rPr>
      </w:pPr>
      <w:r>
        <w:br w:type="page"/>
      </w:r>
    </w:p>
    <w:p w14:paraId="32A3DE36" w14:textId="39513291" w:rsidR="00DE20A5" w:rsidRDefault="004D3E4B" w:rsidP="00294B1C">
      <w:pPr>
        <w:pStyle w:val="Header1"/>
        <w:outlineLvl w:val="0"/>
      </w:pPr>
      <w:r w:rsidRPr="00DE20A5">
        <w:lastRenderedPageBreak/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56679712" wp14:editId="4CC15E9D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8C695" id="Rectangle 1" o:spid="_x0000_s1026" style="position:absolute;margin-left:-1in;margin-top:.3pt;width:34.95pt;height:27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Chnf4BAABFBAAADgAAAGRycy9lMm9Eb2MueG1srFPLbtswELwX6D8QvNeSHcc1BMs52HAvRRsk&#10;zQfQ1NIiwBdI1rL/vktSVvoIeijqA83H7szOaHfzcNGKnMEHaU1L57OaEjDcdtKcWvry7fBhTUmI&#10;zHRMWQMtvUKgD9v37zaDa2Bhe6s68ARBTGgG19I+RtdUVeA9aBZm1oHBR2G9ZhGP/lR1ng2IrlW1&#10;qOtVNVjfOW85hIC3+/JItxlfCODxqxABIlEtxdpiXn1ej2mtthvWnDxzveRjGewfqtBMGiSdoPYs&#10;MvLdyz+gtOTeBivijFtdWSEkh6wB1czr39Q898xB1oLmBDfZFP4fLP9yfvREdi39SIlhGj/RE5rG&#10;zEkBmSd7BhcajHp2j348BdwmrRfhdfpHFeSSLb1OlsIlEo6Xy+Xdeo3Gc3y6W96v6mx59ZrsfIif&#10;wGqSNi31SJ6NZOfPISIhht5CElewSnYHqVQ++NNxpzw5M/y6+938sFilijHllzBlUrCxKa08p5sq&#10;CStS8i5eFaQ4ZZ5AoCNY/CJXknsRJh7GOZg4L08966DQ39f4u7Gn7k0ZuZYMmJAF8k/YI8AtsoDc&#10;sEuVY3xKhdzKU3L9t8JK8pSRma2JU7KWxvq3ABSqGplL/M2kYk1y6Wi7K/aLj2pny0Qxw3uLA8Wj&#10;z8kpCns1Kx/nKg3Dz+cM+zr92x8AAAD//wMAUEsDBBQABgAIAAAAIQB8HBCF3gAAAAgBAAAPAAAA&#10;ZHJzL2Rvd25yZXYueG1sTI9BT4QwFITvJv6H5pl4MWzBsKtBHhuzifGgHkAv3rr0CWTpK6GFrf/e&#10;etLjZCYz35T7YEax0uwGywjZJgVB3Fo9cIfw8f6U3INwXrFWo2VC+CYH++ryolSFtmeuaW18J2IJ&#10;u0Ih9N5PhZSu7ckot7ETcfS+7GyUj3LupJ7VOZabUd6m6U4aNXBc6NVEh57aU7MYhJe5fnsO2vDn&#10;ehNcUy90ej0siNdX4fEBhKfg/8Lwix/RoYpMR7uwdmJESLI8j2c8wg5E9JO7PANxRNhuU5BVKf8f&#10;qH4AAAD//wMAUEsBAi0AFAAGAAgAAAAhAOSZw8D7AAAA4QEAABMAAAAAAAAAAAAAAAAAAAAAAFtD&#10;b250ZW50X1R5cGVzXS54bWxQSwECLQAUAAYACAAAACEAI7Jq4dcAAACUAQAACwAAAAAAAAAAAAAA&#10;AAAsAQAAX3JlbHMvLnJlbHNQSwECLQAUAAYACAAAACEA0IChnf4BAABFBAAADgAAAAAAAAAAAAAA&#10;AAAsAgAAZHJzL2Uyb0RvYy54bWxQSwECLQAUAAYACAAAACEAfBwQhd4AAAAIAQAADwAAAAAAAAAA&#10;AAAAAABWBAAAZHJzL2Rvd25yZXYueG1sUEsFBgAAAAAEAAQA8wAAAGEFAAAAAA==&#10;" fillcolor="#dc1f26" stroked="f" strokeweight="1pt">
                <w10:wrap type="through"/>
                <w10:anchorlock/>
              </v:rect>
            </w:pict>
          </mc:Fallback>
        </mc:AlternateContent>
      </w:r>
      <w:r w:rsidRPr="000E6E80">
        <w:t xml:space="preserve">EXERCISE: </w:t>
      </w:r>
      <w:r w:rsidR="00B16DE0" w:rsidRPr="00B16DE0">
        <w:t>XPERT PROGRAMME COSTING TOOL</w:t>
      </w:r>
    </w:p>
    <w:tbl>
      <w:tblPr>
        <w:tblStyle w:val="TableGrid"/>
        <w:tblpPr w:leftFromText="180" w:rightFromText="180" w:vertAnchor="text" w:tblpY="1"/>
        <w:tblOverlap w:val="never"/>
        <w:tblW w:w="9057" w:type="dxa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1E0" w:firstRow="1" w:lastRow="1" w:firstColumn="1" w:lastColumn="1" w:noHBand="0" w:noVBand="0"/>
      </w:tblPr>
      <w:tblGrid>
        <w:gridCol w:w="2268"/>
        <w:gridCol w:w="6789"/>
      </w:tblGrid>
      <w:tr w:rsidR="004D3E4B" w:rsidRPr="000A608B" w14:paraId="77661970" w14:textId="77777777" w:rsidTr="009171EC">
        <w:trPr>
          <w:trHeight w:val="908"/>
        </w:trPr>
        <w:tc>
          <w:tcPr>
            <w:tcW w:w="2268" w:type="dxa"/>
            <w:shd w:val="clear" w:color="auto" w:fill="DEF0E9" w:themeFill="accent3" w:themeFillTint="66"/>
          </w:tcPr>
          <w:p w14:paraId="237DEA63" w14:textId="77777777" w:rsidR="004D3E4B" w:rsidRPr="000A608B" w:rsidRDefault="004D3E4B" w:rsidP="00B16DE0">
            <w:pPr>
              <w:keepNext/>
              <w:keepLines/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Purpose of exercise:</w:t>
            </w:r>
          </w:p>
        </w:tc>
        <w:tc>
          <w:tcPr>
            <w:tcW w:w="6789" w:type="dxa"/>
            <w:shd w:val="clear" w:color="auto" w:fill="DEF0E9" w:themeFill="accent3" w:themeFillTint="66"/>
            <w:vAlign w:val="center"/>
          </w:tcPr>
          <w:p w14:paraId="6C69E76A" w14:textId="77777777" w:rsidR="00DB0284" w:rsidRPr="00DB0284" w:rsidRDefault="00DB0284" w:rsidP="009171EC">
            <w:pPr>
              <w:rPr>
                <w:rFonts w:ascii="Trebuchet MS" w:hAnsi="Trebuchet MS"/>
                <w:color w:val="7F7F7F" w:themeColor="text1" w:themeTint="80"/>
              </w:rPr>
            </w:pPr>
            <w:r w:rsidRPr="00DB0284">
              <w:rPr>
                <w:rFonts w:ascii="Trebuchet MS" w:hAnsi="Trebuchet MS"/>
                <w:color w:val="7F7F7F" w:themeColor="text1" w:themeTint="80"/>
              </w:rPr>
              <w:t>To gain an understanding of required cost elements in a TB laboratory network budget</w:t>
            </w:r>
          </w:p>
          <w:p w14:paraId="3095A19F" w14:textId="725ECD9F" w:rsidR="004D3E4B" w:rsidRPr="000A608B" w:rsidRDefault="004D3E4B" w:rsidP="009171EC">
            <w:pPr>
              <w:keepNext/>
              <w:keepLines/>
              <w:tabs>
                <w:tab w:val="right" w:pos="6264"/>
              </w:tabs>
              <w:spacing w:before="120"/>
              <w:rPr>
                <w:rFonts w:ascii="Trebuchet MS" w:hAnsi="Trebuchet MS"/>
                <w:color w:val="7F7F7F" w:themeColor="text1" w:themeTint="80"/>
              </w:rPr>
            </w:pPr>
          </w:p>
        </w:tc>
      </w:tr>
      <w:tr w:rsidR="004D3E4B" w:rsidRPr="000A608B" w14:paraId="5EC2AFBA" w14:textId="77777777" w:rsidTr="00B16DE0">
        <w:tc>
          <w:tcPr>
            <w:tcW w:w="2268" w:type="dxa"/>
            <w:shd w:val="clear" w:color="auto" w:fill="F2F2F2"/>
          </w:tcPr>
          <w:p w14:paraId="22EAE53C" w14:textId="77777777" w:rsidR="004D3E4B" w:rsidRPr="000A608B" w:rsidRDefault="004D3E4B" w:rsidP="00B16DE0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Preparation:</w:t>
            </w:r>
          </w:p>
        </w:tc>
        <w:tc>
          <w:tcPr>
            <w:tcW w:w="6789" w:type="dxa"/>
            <w:shd w:val="clear" w:color="auto" w:fill="F2F2F2"/>
          </w:tcPr>
          <w:p w14:paraId="1C5A447C" w14:textId="77777777" w:rsidR="009A6477" w:rsidRDefault="009A6477" w:rsidP="009A6477">
            <w:pPr>
              <w:pStyle w:val="ListParagraph"/>
            </w:pPr>
            <w:r>
              <w:t>Split into small groups</w:t>
            </w:r>
          </w:p>
          <w:p w14:paraId="4E020BBC" w14:textId="77777777" w:rsidR="009A6477" w:rsidRDefault="009A6477" w:rsidP="009A6477">
            <w:pPr>
              <w:pStyle w:val="ListParagraph"/>
            </w:pPr>
            <w:r>
              <w:t>Review essential cost elements in a TB diagnostic network budget</w:t>
            </w:r>
          </w:p>
          <w:p w14:paraId="3F88F819" w14:textId="77777777" w:rsidR="009A6477" w:rsidRDefault="009A6477" w:rsidP="009A6477">
            <w:pPr>
              <w:pStyle w:val="ListParagraph"/>
            </w:pPr>
            <w:r>
              <w:t>Critically appraise your own programme budget and if gaps are identified, consider how it can be improved to include all necessary elements</w:t>
            </w:r>
          </w:p>
          <w:p w14:paraId="04A2B7E5" w14:textId="77777777" w:rsidR="009A6477" w:rsidRDefault="009A6477" w:rsidP="009A6477">
            <w:pPr>
              <w:pStyle w:val="ListParagraph"/>
            </w:pPr>
            <w:r>
              <w:t xml:space="preserve">Discuss your </w:t>
            </w:r>
            <w:proofErr w:type="spellStart"/>
            <w:r>
              <w:t>programme’s</w:t>
            </w:r>
            <w:proofErr w:type="spellEnd"/>
            <w:r>
              <w:t xml:space="preserve"> visibility of all funding sources that support TB diagnostic network</w:t>
            </w:r>
          </w:p>
          <w:p w14:paraId="71757360" w14:textId="77777777" w:rsidR="009A6477" w:rsidRDefault="009A6477" w:rsidP="009A6477">
            <w:pPr>
              <w:pStyle w:val="ListParagraph"/>
            </w:pPr>
            <w:r>
              <w:t>Discuss challenges and possible solutions to improve budgeting process</w:t>
            </w:r>
          </w:p>
          <w:p w14:paraId="46D7C58E" w14:textId="7DCCB203" w:rsidR="004D3E4B" w:rsidRPr="000A608B" w:rsidRDefault="009A6477" w:rsidP="009A6477">
            <w:pPr>
              <w:pStyle w:val="ListParagraph"/>
            </w:pPr>
            <w:r>
              <w:t>Report back to whole group and discuss outputs</w:t>
            </w:r>
          </w:p>
        </w:tc>
      </w:tr>
      <w:tr w:rsidR="004D3E4B" w:rsidRPr="000A608B" w14:paraId="60D15B08" w14:textId="77777777" w:rsidTr="00B16DE0">
        <w:tc>
          <w:tcPr>
            <w:tcW w:w="2268" w:type="dxa"/>
            <w:shd w:val="clear" w:color="auto" w:fill="DEF0E9" w:themeFill="accent3" w:themeFillTint="66"/>
          </w:tcPr>
          <w:p w14:paraId="6DDC55EC" w14:textId="77777777" w:rsidR="004D3E4B" w:rsidRPr="000A608B" w:rsidRDefault="004D3E4B" w:rsidP="00B16DE0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Materials required:</w:t>
            </w:r>
          </w:p>
        </w:tc>
        <w:tc>
          <w:tcPr>
            <w:tcW w:w="6789" w:type="dxa"/>
            <w:shd w:val="clear" w:color="auto" w:fill="DEF0E9" w:themeFill="accent3" w:themeFillTint="66"/>
            <w:vAlign w:val="center"/>
          </w:tcPr>
          <w:p w14:paraId="38D93965" w14:textId="0C98569F" w:rsidR="004D3E4B" w:rsidRPr="000A608B" w:rsidRDefault="004D3E4B" w:rsidP="00B16DE0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color w:val="7F7F7F" w:themeColor="text1" w:themeTint="80"/>
              </w:rPr>
              <w:t xml:space="preserve">Full list of materials </w:t>
            </w:r>
            <w:r w:rsidR="00D6008A" w:rsidRPr="000A608B">
              <w:rPr>
                <w:rFonts w:ascii="Trebuchet MS" w:hAnsi="Trebuchet MS"/>
                <w:color w:val="7F7F7F" w:themeColor="text1" w:themeTint="80"/>
              </w:rPr>
              <w:t>participant’s</w:t>
            </w:r>
            <w:r w:rsidRPr="000A608B">
              <w:rPr>
                <w:rFonts w:ascii="Trebuchet MS" w:hAnsi="Trebuchet MS"/>
                <w:color w:val="7F7F7F" w:themeColor="text1" w:themeTint="80"/>
              </w:rPr>
              <w:t xml:space="preserve"> need</w:t>
            </w:r>
          </w:p>
          <w:p w14:paraId="6D9E72F2" w14:textId="62142F83" w:rsidR="00B16DE0" w:rsidRDefault="00B16DE0" w:rsidP="00B16DE0">
            <w:pPr>
              <w:pStyle w:val="ListParagraph"/>
            </w:pPr>
            <w:r>
              <w:t>Pens/marker</w:t>
            </w:r>
          </w:p>
          <w:p w14:paraId="459E312D" w14:textId="72AC9670" w:rsidR="004D3E4B" w:rsidRPr="000A608B" w:rsidRDefault="00B16DE0" w:rsidP="00B16DE0">
            <w:pPr>
              <w:pStyle w:val="ListParagraph"/>
            </w:pPr>
            <w:r>
              <w:t>Flipcharts or other large piece of paper</w:t>
            </w:r>
          </w:p>
        </w:tc>
      </w:tr>
      <w:tr w:rsidR="004D3E4B" w:rsidRPr="000A608B" w14:paraId="41DA0D1E" w14:textId="77777777" w:rsidTr="00B16DE0">
        <w:tc>
          <w:tcPr>
            <w:tcW w:w="2268" w:type="dxa"/>
            <w:shd w:val="clear" w:color="auto" w:fill="F2F2F2"/>
          </w:tcPr>
          <w:p w14:paraId="5A9E3598" w14:textId="77777777" w:rsidR="004D3E4B" w:rsidRPr="000A608B" w:rsidRDefault="004D3E4B" w:rsidP="00B16DE0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Total time of exercise:</w:t>
            </w:r>
          </w:p>
        </w:tc>
        <w:tc>
          <w:tcPr>
            <w:tcW w:w="6789" w:type="dxa"/>
            <w:shd w:val="clear" w:color="auto" w:fill="F2F2F2"/>
          </w:tcPr>
          <w:p w14:paraId="027AF372" w14:textId="5A598114" w:rsidR="004D3E4B" w:rsidRPr="000A608B" w:rsidRDefault="00B16DE0" w:rsidP="00924504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>
              <w:rPr>
                <w:rFonts w:ascii="Trebuchet MS" w:hAnsi="Trebuchet MS"/>
                <w:color w:val="7F7F7F" w:themeColor="text1" w:themeTint="80"/>
              </w:rPr>
              <w:t xml:space="preserve"> </w:t>
            </w:r>
            <w:r w:rsidR="00924504">
              <w:rPr>
                <w:rFonts w:ascii="Trebuchet MS" w:hAnsi="Trebuchet MS"/>
                <w:color w:val="7F7F7F" w:themeColor="text1" w:themeTint="80"/>
              </w:rPr>
              <w:t>45</w:t>
            </w:r>
            <w:r w:rsidR="004D3E4B" w:rsidRPr="000A608B">
              <w:rPr>
                <w:rFonts w:ascii="Trebuchet MS" w:hAnsi="Trebuchet MS"/>
                <w:color w:val="7F7F7F" w:themeColor="text1" w:themeTint="80"/>
              </w:rPr>
              <w:t xml:space="preserve"> minutes</w:t>
            </w:r>
          </w:p>
        </w:tc>
      </w:tr>
      <w:tr w:rsidR="004D3E4B" w:rsidRPr="000A608B" w14:paraId="4E308BD9" w14:textId="77777777" w:rsidTr="00B16DE0">
        <w:tc>
          <w:tcPr>
            <w:tcW w:w="2268" w:type="dxa"/>
            <w:shd w:val="clear" w:color="auto" w:fill="DEF0E9" w:themeFill="accent3" w:themeFillTint="66"/>
          </w:tcPr>
          <w:p w14:paraId="65361449" w14:textId="77777777" w:rsidR="004D3E4B" w:rsidRPr="000A608B" w:rsidRDefault="004D3E4B" w:rsidP="00B16DE0">
            <w:pPr>
              <w:spacing w:before="120"/>
              <w:rPr>
                <w:rFonts w:ascii="Trebuchet MS" w:hAnsi="Trebuchet MS"/>
                <w:b/>
                <w:color w:val="7F7F7F" w:themeColor="text1" w:themeTint="80"/>
              </w:rPr>
            </w:pPr>
            <w:r w:rsidRPr="000A608B">
              <w:rPr>
                <w:rFonts w:ascii="Trebuchet MS" w:hAnsi="Trebuchet MS"/>
                <w:b/>
                <w:color w:val="7F7F7F" w:themeColor="text1" w:themeTint="80"/>
              </w:rPr>
              <w:t>Feedback expected:</w:t>
            </w:r>
          </w:p>
        </w:tc>
        <w:tc>
          <w:tcPr>
            <w:tcW w:w="6789" w:type="dxa"/>
            <w:shd w:val="clear" w:color="auto" w:fill="DEF0E9" w:themeFill="accent3" w:themeFillTint="66"/>
          </w:tcPr>
          <w:p w14:paraId="66B523F0" w14:textId="4CA01D83" w:rsidR="004D3E4B" w:rsidRPr="000A608B" w:rsidRDefault="00B16DE0" w:rsidP="00B16DE0">
            <w:pPr>
              <w:spacing w:before="120"/>
              <w:rPr>
                <w:rFonts w:ascii="Trebuchet MS" w:hAnsi="Trebuchet MS"/>
                <w:color w:val="7F7F7F" w:themeColor="text1" w:themeTint="80"/>
              </w:rPr>
            </w:pPr>
            <w:r w:rsidRPr="00B16DE0">
              <w:rPr>
                <w:rFonts w:ascii="Trebuchet MS" w:hAnsi="Trebuchet MS"/>
                <w:color w:val="7F7F7F" w:themeColor="text1" w:themeTint="80"/>
              </w:rPr>
              <w:t>Group discussion on the factors affecting the overall budget and proposed changes to the budget</w:t>
            </w:r>
          </w:p>
        </w:tc>
      </w:tr>
    </w:tbl>
    <w:p w14:paraId="5487D1EE" w14:textId="77777777" w:rsidR="004D3E4B" w:rsidRDefault="004D3E4B">
      <w:pPr>
        <w:spacing w:after="0"/>
        <w:rPr>
          <w:rFonts w:ascii="Trebuchet MS" w:eastAsiaTheme="majorEastAsia" w:hAnsi="Trebuchet MS" w:cstheme="majorBidi"/>
          <w:b/>
          <w:noProof/>
          <w:color w:val="000000" w:themeColor="text1"/>
          <w:sz w:val="40"/>
          <w:szCs w:val="52"/>
        </w:rPr>
      </w:pPr>
      <w:r>
        <w:br w:type="page"/>
      </w:r>
    </w:p>
    <w:p w14:paraId="48A1A576" w14:textId="4142F8C3" w:rsidR="004D3E4B" w:rsidRPr="000E6E80" w:rsidRDefault="00DB0017" w:rsidP="00294B1C">
      <w:pPr>
        <w:pStyle w:val="Header1"/>
        <w:outlineLvl w:val="0"/>
        <w:rPr>
          <w:lang w:val="en-GB"/>
        </w:rPr>
      </w:pPr>
      <w:r w:rsidRPr="00DE20A5">
        <w:lastRenderedPageBreak/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414E1553" wp14:editId="1CD031CB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D5162C" id="Rectangle 1" o:spid="_x0000_s1026" style="position:absolute;margin-left:-1in;margin-top:.3pt;width:34.95pt;height:2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E3y/4BAABFBAAADgAAAGRycy9lMm9Eb2MueG1srFNNj9owEL1X6n+wfC8JLItYRNgDiF6qdrXb&#10;/gDjjBNL/pLtEvj3Hdsh23arHqpyMP6YeW/ey8z28aIVOYMP0pqGzmc1JWC4baXpGvrt6/HDmpIQ&#10;mWmZsgYaeoVAH3fv320Ht4GF7a1qwRMEMWEzuIb2MbpNVQXeg2ZhZh0YfBTWaxbx6Luq9WxAdK2q&#10;RV2vqsH61nnLIQS8PZRHusv4QgCPX4QIEIlqKNYW8+rzekprtduyTeeZ6yUfy2D/UIVm0iDpBHVg&#10;kZHvXr6B0pJ7G6yIM251ZYWQHLIGVDOvf1Pz0jMHWQuaE9xkU/h/sPzz+ckT2Tb0gRLDNH6iZzSN&#10;mU4BmSd7Bhc2GPXinvx4CrhNWi/C6/SPKsglW3qdLIVLJBwvl8u79RqN5/h0t7xf1dny6jXZ+RA/&#10;gtUkbRrqkTwbyc6fQkRCDL2FJK5glWyPUql88N1przw5M/y6h/38uFilijHllzBlUrCxKa08p5sq&#10;CStS8i5eFaQ4ZZ5BoCNY/CJXknsRJh7GOZg4L089a6HQ39f4u7Gn7k0ZuZYMmJAF8k/YI8AtsoDc&#10;sEuVY3xKhdzKU3L9t8JK8pSRma2JU7KWxvo/AShUNTKX+JtJxZrk0sm2V+wXH9XelolihvcWB4pH&#10;n5NTFPZqVj7OVRqGn88Z9nX6dz8AAAD//wMAUEsDBBQABgAIAAAAIQB8HBCF3gAAAAgBAAAPAAAA&#10;ZHJzL2Rvd25yZXYueG1sTI9BT4QwFITvJv6H5pl4MWzBsKtBHhuzifGgHkAv3rr0CWTpK6GFrf/e&#10;etLjZCYz35T7YEax0uwGywjZJgVB3Fo9cIfw8f6U3INwXrFWo2VC+CYH++ryolSFtmeuaW18J2IJ&#10;u0Ih9N5PhZSu7ckot7ETcfS+7GyUj3LupJ7VOZabUd6m6U4aNXBc6NVEh57aU7MYhJe5fnsO2vDn&#10;ehNcUy90ej0siNdX4fEBhKfg/8Lwix/RoYpMR7uwdmJESLI8j2c8wg5E9JO7PANxRNhuU5BVKf8f&#10;qH4AAAD//wMAUEsBAi0AFAAGAAgAAAAhAOSZw8D7AAAA4QEAABMAAAAAAAAAAAAAAAAAAAAAAFtD&#10;b250ZW50X1R5cGVzXS54bWxQSwECLQAUAAYACAAAACEAI7Jq4dcAAACUAQAACwAAAAAAAAAAAAAA&#10;AAAsAQAAX3JlbHMvLnJlbHNQSwECLQAUAAYACAAAACEAfmE3y/4BAABFBAAADgAAAAAAAAAAAAAA&#10;AAAsAgAAZHJzL2Uyb0RvYy54bWxQSwECLQAUAAYACAAAACEAfBwQhd4AAAAIAQAADwAAAAAAAAAA&#10;AAAAAABWBAAAZHJzL2Rvd25yZXYueG1sUEsFBgAAAAAEAAQA8wAAAGEFAAAAAA==&#10;" fillcolor="#dc1f26" stroked="f" strokeweight="1pt">
                <w10:wrap type="through"/>
                <w10:anchorlock/>
              </v:rect>
            </w:pict>
          </mc:Fallback>
        </mc:AlternateContent>
      </w:r>
      <w:r w:rsidR="004D3E4B" w:rsidRPr="000E6E80">
        <w:rPr>
          <w:lang w:val="en-GB"/>
        </w:rPr>
        <w:t>CONDUCTING THE EXERCISE</w:t>
      </w:r>
    </w:p>
    <w:tbl>
      <w:tblPr>
        <w:tblStyle w:val="TableGrid"/>
        <w:tblW w:w="9107" w:type="dxa"/>
        <w:tblBorders>
          <w:top w:val="single" w:sz="12" w:space="0" w:color="FEFEFE" w:themeColor="accent5"/>
          <w:left w:val="single" w:sz="12" w:space="0" w:color="FEFEFE" w:themeColor="accent5"/>
          <w:bottom w:val="single" w:sz="12" w:space="0" w:color="FEFEFE" w:themeColor="accent5"/>
          <w:right w:val="single" w:sz="12" w:space="0" w:color="FEFEFE" w:themeColor="accent5"/>
          <w:insideH w:val="single" w:sz="12" w:space="0" w:color="FEFEFE" w:themeColor="accent5"/>
          <w:insideV w:val="single" w:sz="12" w:space="0" w:color="FEFEFE" w:themeColor="accent5"/>
        </w:tblBorders>
        <w:tblLook w:val="04A0" w:firstRow="1" w:lastRow="0" w:firstColumn="1" w:lastColumn="0" w:noHBand="0" w:noVBand="1"/>
      </w:tblPr>
      <w:tblGrid>
        <w:gridCol w:w="6925"/>
        <w:gridCol w:w="2182"/>
      </w:tblGrid>
      <w:tr w:rsidR="004D3E4B" w:rsidRPr="000A608B" w14:paraId="434473BD" w14:textId="77777777" w:rsidTr="00D6008A">
        <w:tc>
          <w:tcPr>
            <w:tcW w:w="6925" w:type="dxa"/>
            <w:shd w:val="clear" w:color="auto" w:fill="DEF0E9" w:themeFill="accent3" w:themeFillTint="66"/>
          </w:tcPr>
          <w:p w14:paraId="7C557EB9" w14:textId="77777777" w:rsidR="004D3E4B" w:rsidRPr="000A608B" w:rsidRDefault="004D3E4B" w:rsidP="00D6008A">
            <w:pPr>
              <w:keepNext/>
              <w:keepLines/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Read out instructions (shown above in “preparation”)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76EB7DC2" w14:textId="77777777" w:rsidR="004D3E4B" w:rsidRPr="000A608B" w:rsidRDefault="004D3E4B" w:rsidP="00D6008A">
            <w:pPr>
              <w:keepNext/>
              <w:keepLines/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2 minutes</w:t>
            </w:r>
          </w:p>
        </w:tc>
      </w:tr>
      <w:tr w:rsidR="004D3E4B" w:rsidRPr="000A608B" w14:paraId="503ACA65" w14:textId="77777777" w:rsidTr="00D6008A">
        <w:tc>
          <w:tcPr>
            <w:tcW w:w="6925" w:type="dxa"/>
            <w:shd w:val="clear" w:color="auto" w:fill="F2F2F2"/>
          </w:tcPr>
          <w:p w14:paraId="3418E1AB" w14:textId="1A01F0F8" w:rsidR="004D3E4B" w:rsidRPr="000A608B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52E6A">
              <w:rPr>
                <w:rFonts w:ascii="Trebuchet MS" w:hAnsi="Trebuchet MS"/>
                <w:color w:val="7F7F7F" w:themeColor="text1" w:themeTint="80"/>
                <w:lang w:val="en-GB"/>
              </w:rPr>
              <w:t>Break into groups and allocate each group 1-2 sections of the costing tool</w:t>
            </w:r>
          </w:p>
        </w:tc>
        <w:tc>
          <w:tcPr>
            <w:tcW w:w="2182" w:type="dxa"/>
            <w:shd w:val="clear" w:color="auto" w:fill="F2F2F2"/>
          </w:tcPr>
          <w:p w14:paraId="399625F4" w14:textId="514CB776" w:rsidR="004D3E4B" w:rsidRPr="000A608B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1</w:t>
            </w:r>
            <w:r w:rsidR="004D3E4B"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 xml:space="preserve"> minutes</w:t>
            </w:r>
          </w:p>
        </w:tc>
      </w:tr>
      <w:tr w:rsidR="004D3E4B" w:rsidRPr="000A608B" w14:paraId="1D352ED9" w14:textId="77777777" w:rsidTr="00D6008A">
        <w:tc>
          <w:tcPr>
            <w:tcW w:w="6925" w:type="dxa"/>
            <w:shd w:val="clear" w:color="auto" w:fill="DEF0E9" w:themeFill="accent3" w:themeFillTint="66"/>
          </w:tcPr>
          <w:p w14:paraId="7A736CD7" w14:textId="33D30FE8" w:rsidR="004D3E4B" w:rsidRPr="000A608B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52E6A">
              <w:rPr>
                <w:rFonts w:ascii="Trebuchet MS" w:hAnsi="Trebuchet MS"/>
                <w:color w:val="7F7F7F" w:themeColor="text1" w:themeTint="80"/>
                <w:lang w:val="en-GB"/>
              </w:rPr>
              <w:t>Provide information to assist groups to populate their allocated worksheet(s)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39236061" w14:textId="403148B8" w:rsidR="004D3E4B" w:rsidRPr="000A608B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2</w:t>
            </w:r>
            <w:r w:rsidR="004D3E4B"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 xml:space="preserve"> minutes</w:t>
            </w:r>
          </w:p>
        </w:tc>
      </w:tr>
      <w:tr w:rsidR="004D3E4B" w:rsidRPr="000A608B" w14:paraId="439E943E" w14:textId="77777777" w:rsidTr="00D6008A">
        <w:tc>
          <w:tcPr>
            <w:tcW w:w="6925" w:type="dxa"/>
            <w:shd w:val="clear" w:color="auto" w:fill="F2F2F2"/>
          </w:tcPr>
          <w:p w14:paraId="1C530ADC" w14:textId="0E8F0CB7" w:rsidR="004D3E4B" w:rsidRPr="000A608B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52E6A">
              <w:rPr>
                <w:rFonts w:ascii="Trebuchet MS" w:hAnsi="Trebuchet MS"/>
                <w:color w:val="7F7F7F" w:themeColor="text1" w:themeTint="80"/>
                <w:lang w:val="en-GB"/>
              </w:rPr>
              <w:t>Read and understand the materials</w:t>
            </w:r>
          </w:p>
        </w:tc>
        <w:tc>
          <w:tcPr>
            <w:tcW w:w="2182" w:type="dxa"/>
            <w:shd w:val="clear" w:color="auto" w:fill="F2F2F2"/>
          </w:tcPr>
          <w:p w14:paraId="38D44D19" w14:textId="6EBB92F2" w:rsidR="004D3E4B" w:rsidRPr="000A608B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5</w:t>
            </w:r>
            <w:r w:rsidR="004D3E4B"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 xml:space="preserve"> minutes</w:t>
            </w:r>
          </w:p>
        </w:tc>
      </w:tr>
      <w:tr w:rsidR="004D3E4B" w:rsidRPr="000A608B" w14:paraId="46082B7F" w14:textId="77777777" w:rsidTr="00D6008A">
        <w:tc>
          <w:tcPr>
            <w:tcW w:w="6925" w:type="dxa"/>
            <w:shd w:val="clear" w:color="auto" w:fill="DEF0E9" w:themeFill="accent3" w:themeFillTint="66"/>
          </w:tcPr>
          <w:p w14:paraId="208E9397" w14:textId="431752D3" w:rsidR="00C32888" w:rsidRPr="00571B36" w:rsidRDefault="00C32888" w:rsidP="00571B36">
            <w:pPr>
              <w:pStyle w:val="ListParagraph"/>
              <w:numPr>
                <w:ilvl w:val="0"/>
                <w:numId w:val="36"/>
              </w:numPr>
              <w:rPr>
                <w:rFonts w:ascii="Trebuchet MS" w:hAnsi="Trebuchet MS"/>
                <w:lang w:val="en-GB"/>
              </w:rPr>
            </w:pPr>
            <w:r w:rsidRPr="00571B36">
              <w:rPr>
                <w:rFonts w:ascii="Trebuchet MS" w:hAnsi="Trebuchet MS"/>
                <w:lang w:val="en-GB"/>
              </w:rPr>
              <w:t>Critically appraise your own programme budget and if gaps are identified, consider how it can be improved to include all necessary elements</w:t>
            </w:r>
          </w:p>
          <w:p w14:paraId="18C0D569" w14:textId="2524C224" w:rsidR="00C32888" w:rsidRPr="00571B36" w:rsidRDefault="00C32888" w:rsidP="00571B36">
            <w:pPr>
              <w:pStyle w:val="ListParagraph"/>
              <w:numPr>
                <w:ilvl w:val="0"/>
                <w:numId w:val="36"/>
              </w:numPr>
              <w:rPr>
                <w:rFonts w:ascii="Trebuchet MS" w:hAnsi="Trebuchet MS"/>
                <w:lang w:val="en-GB"/>
              </w:rPr>
            </w:pPr>
            <w:r w:rsidRPr="00571B36">
              <w:rPr>
                <w:rFonts w:ascii="Trebuchet MS" w:hAnsi="Trebuchet MS"/>
                <w:lang w:val="en-GB"/>
              </w:rPr>
              <w:t>Discuss your programme’s visibility of all funding sources that support TB diagnostic network</w:t>
            </w:r>
          </w:p>
          <w:p w14:paraId="35A9F866" w14:textId="03B28250" w:rsidR="004D3E4B" w:rsidRPr="00571B36" w:rsidRDefault="00C32888" w:rsidP="00571B36">
            <w:pPr>
              <w:pStyle w:val="ListParagraph"/>
              <w:numPr>
                <w:ilvl w:val="0"/>
                <w:numId w:val="36"/>
              </w:numPr>
              <w:rPr>
                <w:rFonts w:ascii="Trebuchet MS" w:hAnsi="Trebuchet MS"/>
                <w:lang w:val="en-GB"/>
              </w:rPr>
            </w:pPr>
            <w:r w:rsidRPr="00571B36">
              <w:rPr>
                <w:rFonts w:ascii="Trebuchet MS" w:hAnsi="Trebuchet MS"/>
                <w:lang w:val="en-GB"/>
              </w:rPr>
              <w:t>Discuss challenges and possible solutions to improve budgeting process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54AB2DC8" w14:textId="4768A6CB" w:rsidR="004D3E4B" w:rsidRPr="000A608B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1</w:t>
            </w:r>
            <w:r w:rsidR="004D3E4B"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0 minutes</w:t>
            </w:r>
          </w:p>
        </w:tc>
      </w:tr>
      <w:tr w:rsidR="00C52E6A" w:rsidRPr="000A608B" w14:paraId="5B7CCD8F" w14:textId="77777777" w:rsidTr="008526DD">
        <w:tc>
          <w:tcPr>
            <w:tcW w:w="6925" w:type="dxa"/>
            <w:shd w:val="clear" w:color="auto" w:fill="F2F2F2"/>
          </w:tcPr>
          <w:p w14:paraId="707BD57F" w14:textId="2F755654" w:rsidR="00C52E6A" w:rsidRPr="00C52E6A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52E6A">
              <w:rPr>
                <w:rFonts w:ascii="Trebuchet MS" w:hAnsi="Trebuchet MS"/>
                <w:color w:val="7F7F7F" w:themeColor="text1" w:themeTint="80"/>
                <w:lang w:val="en-GB"/>
              </w:rPr>
              <w:t>Review and validate entries from each group and discuss the overall budget developed. Discuss factors affecting the overall budget and propose changes to the budget</w:t>
            </w:r>
          </w:p>
        </w:tc>
        <w:tc>
          <w:tcPr>
            <w:tcW w:w="2182" w:type="dxa"/>
            <w:shd w:val="clear" w:color="auto" w:fill="E5E5E5" w:themeFill="background1" w:themeFillShade="E6"/>
          </w:tcPr>
          <w:p w14:paraId="59BA4F30" w14:textId="0D647278" w:rsidR="00C52E6A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1</w:t>
            </w: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>0 minutes</w:t>
            </w:r>
          </w:p>
        </w:tc>
      </w:tr>
      <w:tr w:rsidR="00C52E6A" w:rsidRPr="000A608B" w14:paraId="77FD8B7C" w14:textId="77777777" w:rsidTr="00D6008A">
        <w:tc>
          <w:tcPr>
            <w:tcW w:w="6925" w:type="dxa"/>
            <w:shd w:val="clear" w:color="auto" w:fill="DEF0E9" w:themeFill="accent3" w:themeFillTint="66"/>
          </w:tcPr>
          <w:p w14:paraId="4AC40020" w14:textId="4C854BAB" w:rsidR="00C52E6A" w:rsidRPr="00C52E6A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 w:rsidRPr="00C52E6A">
              <w:rPr>
                <w:rFonts w:ascii="Trebuchet MS" w:hAnsi="Trebuchet MS"/>
                <w:color w:val="7F7F7F" w:themeColor="text1" w:themeTint="80"/>
                <w:lang w:val="en-GB"/>
              </w:rPr>
              <w:t>Feedback to class using flip charts and projection of tool</w:t>
            </w:r>
          </w:p>
        </w:tc>
        <w:tc>
          <w:tcPr>
            <w:tcW w:w="2182" w:type="dxa"/>
            <w:shd w:val="clear" w:color="auto" w:fill="DEF0E9" w:themeFill="accent3" w:themeFillTint="66"/>
          </w:tcPr>
          <w:p w14:paraId="5C45ACA8" w14:textId="77C59DC3" w:rsidR="00C52E6A" w:rsidRDefault="00C52E6A" w:rsidP="00D6008A">
            <w:pPr>
              <w:spacing w:before="120"/>
              <w:rPr>
                <w:rFonts w:ascii="Trebuchet MS" w:hAnsi="Trebuchet MS"/>
                <w:color w:val="7F7F7F" w:themeColor="text1" w:themeTint="80"/>
                <w:lang w:val="en-GB"/>
              </w:rPr>
            </w:pPr>
            <w:r>
              <w:rPr>
                <w:rFonts w:ascii="Trebuchet MS" w:hAnsi="Trebuchet MS"/>
                <w:color w:val="7F7F7F" w:themeColor="text1" w:themeTint="80"/>
                <w:lang w:val="en-GB"/>
              </w:rPr>
              <w:t>1</w:t>
            </w:r>
            <w:r w:rsidR="00BA0E47">
              <w:rPr>
                <w:rFonts w:ascii="Trebuchet MS" w:hAnsi="Trebuchet MS"/>
                <w:color w:val="7F7F7F" w:themeColor="text1" w:themeTint="80"/>
                <w:lang w:val="en-GB"/>
              </w:rPr>
              <w:t>5</w:t>
            </w:r>
            <w:r w:rsidRPr="000A608B">
              <w:rPr>
                <w:rFonts w:ascii="Trebuchet MS" w:hAnsi="Trebuchet MS"/>
                <w:color w:val="7F7F7F" w:themeColor="text1" w:themeTint="80"/>
                <w:lang w:val="en-GB"/>
              </w:rPr>
              <w:t xml:space="preserve"> minutes</w:t>
            </w:r>
          </w:p>
        </w:tc>
      </w:tr>
    </w:tbl>
    <w:p w14:paraId="39C86EF5" w14:textId="77777777" w:rsidR="00DB0017" w:rsidRPr="000A608B" w:rsidRDefault="00DB0017" w:rsidP="00DB0017">
      <w:pPr>
        <w:pStyle w:val="GLISubHeader"/>
      </w:pPr>
      <w:r w:rsidRPr="000A608B">
        <w:t>Debriefing exercise/practical</w:t>
      </w:r>
    </w:p>
    <w:p w14:paraId="08E4D24D" w14:textId="4CE4ED1E" w:rsidR="008B0975" w:rsidRPr="0006137A" w:rsidRDefault="0006137A" w:rsidP="0006137A">
      <w:pPr>
        <w:spacing w:before="200" w:after="200" w:line="276" w:lineRule="auto"/>
        <w:ind w:left="57"/>
        <w:rPr>
          <w:rFonts w:asciiTheme="minorHAnsi" w:hAnsiTheme="minorHAnsi"/>
          <w:color w:val="7F7F7F" w:themeColor="text1" w:themeTint="80"/>
          <w:lang w:val="en-GB"/>
        </w:rPr>
      </w:pPr>
      <w:r w:rsidRPr="0006137A">
        <w:rPr>
          <w:rFonts w:asciiTheme="minorHAnsi" w:hAnsiTheme="minorHAnsi"/>
          <w:color w:val="7F7F7F" w:themeColor="text1" w:themeTint="80"/>
          <w:lang w:val="en-GB"/>
        </w:rPr>
        <w:t>Group discussion on the factors affecting the overall budget and proposed changes to the budget</w:t>
      </w:r>
    </w:p>
    <w:p w14:paraId="24E12CFC" w14:textId="77777777" w:rsidR="008526DD" w:rsidRDefault="008526DD" w:rsidP="004D3E4B">
      <w:pPr>
        <w:pStyle w:val="Header1"/>
      </w:pPr>
    </w:p>
    <w:p w14:paraId="6D877FE8" w14:textId="77777777" w:rsidR="008526DD" w:rsidRDefault="008526DD" w:rsidP="004D3E4B">
      <w:pPr>
        <w:pStyle w:val="Header1"/>
        <w:sectPr w:rsidR="008526DD" w:rsidSect="00DD5AA9">
          <w:headerReference w:type="default" r:id="rId14"/>
          <w:footerReference w:type="default" r:id="rId15"/>
          <w:pgSz w:w="11900" w:h="16840" w:code="9"/>
          <w:pgMar w:top="1440" w:right="1440" w:bottom="1191" w:left="1440" w:header="397" w:footer="397" w:gutter="0"/>
          <w:pgNumType w:start="1"/>
          <w:cols w:space="708"/>
          <w:titlePg/>
          <w:docGrid w:linePitch="360"/>
        </w:sectPr>
      </w:pPr>
    </w:p>
    <w:p w14:paraId="38A056B1" w14:textId="55912BBF" w:rsidR="008B0975" w:rsidRPr="00AB6F7D" w:rsidRDefault="008B0975" w:rsidP="00AB6F7D">
      <w:pPr>
        <w:pStyle w:val="Header1"/>
      </w:pPr>
      <w:r w:rsidRPr="00DE20A5"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3C02EC" wp14:editId="4648C7C3">
                <wp:simplePos x="0" y="0"/>
                <wp:positionH relativeFrom="column">
                  <wp:posOffset>-914400</wp:posOffset>
                </wp:positionH>
                <wp:positionV relativeFrom="paragraph">
                  <wp:posOffset>517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2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8BF2C" id="Rectangle 1" o:spid="_x0000_s1026" style="position:absolute;margin-left:-1in;margin-top:.05pt;width:34.95pt;height:27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yvS/4BAABGBAAADgAAAGRycy9lMm9Eb2MueG1srFNJbhsxELwHyB8I3qNZLAmGoJEPEpRLkBh2&#10;8gCK09QQ4AaS0fL7NMnR2EkMH4LoQHHpruqq6V4/XLQiJ/BBWtPRZlZTAobbXppjR39833+6pyRE&#10;ZnqmrIGOXiHQh83HD+uzW0FrB6t68ARBTFidXUeHGN2qqgIfQLMwsw4MPgrrNYt49Meq9+yM6FpV&#10;bV0vq7P1vfOWQwh4uyuPdJPxhQAevwkRIBLVUawt5tXn9ZDWarNmq6NnbpB8LIP9QxWaSYOkE9SO&#10;RUZ+evkXlJbc22BFnHGrKyuE5JA1oJqm/kPN88AcZC1oTnCTTeH/wfKvp0dPZN/RdkGJYRq/0RO6&#10;xsxRAWmSP2cXVhj27B79eAq4TWIvwuv0jzLIJXt6nTyFSyQcL+fzu/slQnN8upsv5vPsefWS7HyI&#10;n8FqkjYd9UienWSnLyEiIYbeQhJXsEr2e6lUPvjjYas8OTH8vLtts2+XqWJM+S1MmRRsbEorz+mm&#10;SsKKlLyLVwUpTpknEGgJFt/mSnIzwsTDOAcTm/I0sB4K/aLG3409tW/KyLVkwIQskH/CHgFukQXk&#10;hl2qHONTKuRenpLr9woryVNGZrYmTslaGuvfAlCoamQu8TeTijXJpYPtr9gwPqqtLSPFDB8sThSP&#10;PienKGzWrHwcrDQNr88Z9mX8N78AAAD//wMAUEsDBBQABgAIAAAAIQDpiU2C3gAAAAgBAAAPAAAA&#10;ZHJzL2Rvd25yZXYueG1sTI/BTsMwDIbvSLxDZCQuqEuHOoZK0wlNQhyAQwuX3bLGtNUap2rSLrw9&#10;3glutj7r9/cXu2gHseDke0cK1qsUBFLjTE+tgq/Pl+QRhA+ajB4coYIf9LArr68KnRt3pgqXOrSC&#10;Q8jnWkEXwphL6ZsOrfYrNyIx+3aT1YHXqZVm0mcOt4O8T9MHaXVP/KHTI+47bE71bBW8TdXHazSW&#10;Dstd9HU14+l9Pyt1exOfn0AEjOHvGC76rA4lOx3dTMaLQUGyzjIuEy5EME+2GQ9HBZtsA7Is5P8C&#10;5S8AAAD//wMAUEsBAi0AFAAGAAgAAAAhAOSZw8D7AAAA4QEAABMAAAAAAAAAAAAAAAAAAAAAAFtD&#10;b250ZW50X1R5cGVzXS54bWxQSwECLQAUAAYACAAAACEAI7Jq4dcAAACUAQAACwAAAAAAAAAAAAAA&#10;AAAsAQAAX3JlbHMvLnJlbHNQSwECLQAUAAYACAAAACEAyuyvS/4BAABGBAAADgAAAAAAAAAAAAAA&#10;AAAsAgAAZHJzL2Uyb0RvYy54bWxQSwECLQAUAAYACAAAACEA6YlNgt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r>
        <w:t>MODULE ANSWERS</w:t>
      </w:r>
      <w:r w:rsidR="00E15D50" w:rsidRPr="00AB6F7D">
        <w:rPr>
          <w:lang w:val="en-GB"/>
        </w:rPr>
        <w:br/>
      </w:r>
    </w:p>
    <w:p w14:paraId="72511E28" w14:textId="2CFED719" w:rsidR="00AB6F7D" w:rsidRPr="00AB6F7D" w:rsidRDefault="00AB6F7D" w:rsidP="00AB6F7D">
      <w:pPr>
        <w:pStyle w:val="ListParagraph"/>
        <w:numPr>
          <w:ilvl w:val="0"/>
          <w:numId w:val="11"/>
        </w:numPr>
        <w:spacing w:before="200" w:after="200" w:line="276" w:lineRule="auto"/>
        <w:rPr>
          <w:rFonts w:ascii="Trebuchet MS" w:hAnsi="Trebuchet MS"/>
          <w:b/>
        </w:rPr>
      </w:pPr>
      <w:r w:rsidRPr="00AB6F7D">
        <w:rPr>
          <w:rFonts w:ascii="Trebuchet MS" w:hAnsi="Trebuchet MS"/>
          <w:b/>
        </w:rPr>
        <w:t>Name five cost elements that should be included when developing a budget for TB laboratory services.</w:t>
      </w:r>
    </w:p>
    <w:p w14:paraId="11A1752E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Training</w:t>
      </w:r>
    </w:p>
    <w:p w14:paraId="7A190E78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Equipment</w:t>
      </w:r>
    </w:p>
    <w:p w14:paraId="2E4D0A9B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Supplies</w:t>
      </w:r>
    </w:p>
    <w:p w14:paraId="5C9C9D45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Maintenance</w:t>
      </w:r>
    </w:p>
    <w:p w14:paraId="7F4A4C69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On-site supervision</w:t>
      </w:r>
    </w:p>
    <w:p w14:paraId="60624B02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External Quality Assurance (proficiency testing)</w:t>
      </w:r>
    </w:p>
    <w:p w14:paraId="35E4771A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Connectivity</w:t>
      </w:r>
    </w:p>
    <w:p w14:paraId="18B9DF17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 xml:space="preserve">Personnel and operational cost </w:t>
      </w:r>
    </w:p>
    <w:p w14:paraId="2DB02323" w14:textId="77777777" w:rsidR="00AB6F7D" w:rsidRPr="007F10EB" w:rsidRDefault="00AB6F7D" w:rsidP="00AB6F7D">
      <w:pPr>
        <w:pStyle w:val="ListParagraph"/>
        <w:numPr>
          <w:ilvl w:val="0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b/>
          <w:lang w:val="en-GB"/>
        </w:rPr>
        <w:t xml:space="preserve"> What steps can you take to ensure adequate budgeting is done for TB diagnostic services?</w:t>
      </w:r>
    </w:p>
    <w:p w14:paraId="5940CEE1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Allocation of TB laboratory services into budget</w:t>
      </w:r>
    </w:p>
    <w:p w14:paraId="264D6D6C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Involve, align and coordinate different sources of funding/ donors</w:t>
      </w:r>
    </w:p>
    <w:p w14:paraId="036BA05B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Timeline of funding</w:t>
      </w:r>
    </w:p>
    <w:p w14:paraId="52F3678C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Opportunities for synergy</w:t>
      </w:r>
    </w:p>
    <w:p w14:paraId="5ED8514E" w14:textId="77777777" w:rsidR="00AB6F7D" w:rsidRPr="007F10EB" w:rsidRDefault="00AB6F7D" w:rsidP="00AB6F7D">
      <w:pPr>
        <w:pStyle w:val="ListParagraph"/>
        <w:numPr>
          <w:ilvl w:val="0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b/>
          <w:lang w:val="en-GB"/>
        </w:rPr>
        <w:t>What is the first step required for Global Fund new funding mechanism?</w:t>
      </w:r>
    </w:p>
    <w:p w14:paraId="2BB4094F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lang w:val="en-GB"/>
        </w:rPr>
      </w:pPr>
      <w:r w:rsidRPr="007F10EB">
        <w:rPr>
          <w:lang w:val="en-GB"/>
        </w:rPr>
        <w:t>National TB Laboratory Strategic Plan (or well-articulated laboratory component of TB NSP) should be developed and aligned with NSP and National Laboratory Policy. (Slide 11)</w:t>
      </w:r>
    </w:p>
    <w:p w14:paraId="34D5EBB9" w14:textId="77777777" w:rsidR="00AB6F7D" w:rsidRPr="007F10EB" w:rsidRDefault="00AB6F7D" w:rsidP="00AB6F7D">
      <w:pPr>
        <w:pStyle w:val="ListParagraph"/>
        <w:numPr>
          <w:ilvl w:val="0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b/>
          <w:lang w:val="en-GB"/>
        </w:rPr>
        <w:t>Which categories of service providers are able to access preferential pricing for TB diagnostics?</w:t>
      </w:r>
    </w:p>
    <w:p w14:paraId="0DC0F1C0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b/>
          <w:lang w:val="en-GB"/>
        </w:rPr>
      </w:pPr>
      <w:r>
        <w:rPr>
          <w:lang w:val="en-GB"/>
        </w:rPr>
        <w:t>Private organis</w:t>
      </w:r>
      <w:r w:rsidRPr="007F10EB">
        <w:rPr>
          <w:lang w:val="en-GB"/>
        </w:rPr>
        <w:t>ations</w:t>
      </w:r>
    </w:p>
    <w:p w14:paraId="3E07088D" w14:textId="77777777" w:rsidR="00AB6F7D" w:rsidRPr="007F10EB" w:rsidRDefault="00AB6F7D" w:rsidP="00AB6F7D">
      <w:pPr>
        <w:pStyle w:val="ListParagraph"/>
        <w:numPr>
          <w:ilvl w:val="2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lang w:val="en-GB"/>
        </w:rPr>
        <w:t>Eligibility will be decided on a case-by case basis in consultation with local and global stakeholders (Slide 22)</w:t>
      </w:r>
    </w:p>
    <w:p w14:paraId="2EDFCCBC" w14:textId="77777777" w:rsidR="00AB6F7D" w:rsidRPr="007F10EB" w:rsidRDefault="00AB6F7D" w:rsidP="00AB6F7D">
      <w:pPr>
        <w:pStyle w:val="ListParagraph"/>
        <w:numPr>
          <w:ilvl w:val="1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lang w:val="en-GB"/>
        </w:rPr>
        <w:t>Public sector</w:t>
      </w:r>
    </w:p>
    <w:p w14:paraId="5ABE1506" w14:textId="77777777" w:rsidR="00AB6F7D" w:rsidRPr="007F10EB" w:rsidRDefault="00AB6F7D" w:rsidP="00AB6F7D">
      <w:pPr>
        <w:pStyle w:val="ListParagraph"/>
        <w:numPr>
          <w:ilvl w:val="2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lang w:val="en-GB"/>
        </w:rPr>
        <w:t>Governments or government funded institutions</w:t>
      </w:r>
    </w:p>
    <w:p w14:paraId="49396105" w14:textId="77777777" w:rsidR="00AB6F7D" w:rsidRPr="007F10EB" w:rsidRDefault="00AB6F7D" w:rsidP="00AB6F7D">
      <w:pPr>
        <w:pStyle w:val="ListParagraph"/>
        <w:numPr>
          <w:ilvl w:val="2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lang w:val="en-GB"/>
        </w:rPr>
        <w:t>NGOs and UN-related agencies</w:t>
      </w:r>
    </w:p>
    <w:p w14:paraId="394BCE7D" w14:textId="77777777" w:rsidR="00AB6F7D" w:rsidRPr="007F10EB" w:rsidRDefault="00AB6F7D" w:rsidP="00AB6F7D">
      <w:pPr>
        <w:pStyle w:val="ListParagraph"/>
        <w:numPr>
          <w:ilvl w:val="2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lang w:val="en-GB"/>
        </w:rPr>
        <w:t>Not-for-profit organi</w:t>
      </w:r>
      <w:r>
        <w:rPr>
          <w:lang w:val="en-GB"/>
        </w:rPr>
        <w:t>s</w:t>
      </w:r>
      <w:r w:rsidRPr="007F10EB">
        <w:rPr>
          <w:lang w:val="en-GB"/>
        </w:rPr>
        <w:t>ations</w:t>
      </w:r>
    </w:p>
    <w:p w14:paraId="2C3D6ACD" w14:textId="77777777" w:rsidR="00AB6F7D" w:rsidRPr="007F10EB" w:rsidRDefault="00AB6F7D" w:rsidP="00AB6F7D">
      <w:pPr>
        <w:pStyle w:val="ListParagraph"/>
        <w:numPr>
          <w:ilvl w:val="2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lang w:val="en-GB"/>
        </w:rPr>
        <w:t>Global health funding mechanisms</w:t>
      </w:r>
    </w:p>
    <w:p w14:paraId="4B3708B3" w14:textId="77777777" w:rsidR="00AB6F7D" w:rsidRPr="007F10EB" w:rsidRDefault="00AB6F7D" w:rsidP="00AB6F7D">
      <w:pPr>
        <w:pStyle w:val="ListParagraph"/>
        <w:numPr>
          <w:ilvl w:val="2"/>
          <w:numId w:val="14"/>
        </w:numPr>
        <w:spacing w:before="200" w:after="200" w:line="276" w:lineRule="auto"/>
        <w:rPr>
          <w:b/>
          <w:lang w:val="en-GB"/>
        </w:rPr>
      </w:pPr>
      <w:r w:rsidRPr="007F10EB">
        <w:rPr>
          <w:lang w:val="en-GB"/>
        </w:rPr>
        <w:t>Agencies outside the country supporting local implementation (Slide 23)</w:t>
      </w:r>
    </w:p>
    <w:p w14:paraId="0B9A815A" w14:textId="0FD512A4" w:rsidR="008B0975" w:rsidRPr="008B0975" w:rsidRDefault="008B0975" w:rsidP="008B0975">
      <w:pPr>
        <w:rPr>
          <w:rFonts w:ascii="Trebuchet MS" w:hAnsi="Trebuchet MS"/>
        </w:rPr>
      </w:pPr>
    </w:p>
    <w:p w14:paraId="6E8EA536" w14:textId="77777777" w:rsidR="004D3E4B" w:rsidRPr="004D3E4B" w:rsidRDefault="004D3E4B" w:rsidP="004D3E4B">
      <w:pPr>
        <w:pStyle w:val="Header1"/>
      </w:pPr>
    </w:p>
    <w:sectPr w:rsidR="004D3E4B" w:rsidRPr="004D3E4B" w:rsidSect="008526DD">
      <w:pgSz w:w="11900" w:h="16840" w:code="9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074BD" w14:textId="77777777" w:rsidR="00E0099F" w:rsidRDefault="00E0099F" w:rsidP="00F53CFF">
      <w:pPr>
        <w:spacing w:after="0"/>
      </w:pPr>
      <w:r>
        <w:separator/>
      </w:r>
    </w:p>
  </w:endnote>
  <w:endnote w:type="continuationSeparator" w:id="0">
    <w:p w14:paraId="2FB7C151" w14:textId="77777777" w:rsidR="00E0099F" w:rsidRDefault="00E0099F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华文新魏">
    <w:charset w:val="86"/>
    <w:family w:val="auto"/>
    <w:pitch w:val="variable"/>
    <w:sig w:usb0="00000001" w:usb1="080F0000" w:usb2="00000010" w:usb3="00000000" w:csb0="00040000" w:csb1="00000000"/>
  </w:font>
  <w:font w:name="方正姚体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9E3BA" w14:textId="77777777" w:rsidR="00F53CFF" w:rsidRPr="00F53CFF" w:rsidRDefault="00F53CFF" w:rsidP="00862478">
    <w:pPr>
      <w:pStyle w:val="Footer"/>
      <w:framePr w:wrap="none" w:vAnchor="text" w:hAnchor="page" w:x="10282" w:y="-56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2627F1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6E4223E5" w14:textId="630119E4" w:rsidR="00F53CFF" w:rsidRPr="002627F1" w:rsidRDefault="00F53CFF" w:rsidP="002627F1">
    <w:pPr>
      <w:rPr>
        <w:rFonts w:ascii="Trebuchet MS" w:hAnsi="Trebuchet MS"/>
        <w:sz w:val="16"/>
        <w:szCs w:val="16"/>
        <w:lang w:val="en-GB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F0FC3BC" wp14:editId="1A4A9F3F">
              <wp:simplePos x="0" y="0"/>
              <wp:positionH relativeFrom="column">
                <wp:posOffset>5446395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96C29F" id="Rectangle 1" o:spid="_x0000_s1026" style="position:absolute;margin-left:428.85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K7EUlt8AAAAKAQAADwAAAGRy&#10;cy9kb3ducmV2LnhtbEyPwU7DMAyG70i8Q2QkbltKYXQtTSeENCFubAN2zZqsqUickmRdeXvMCW6/&#10;5U+/P9eryVk26hB7jwJu5hkwja1XPXYC3nbr2RJYTBKVtB61gG8dYdVcXtSyUv6MGz1uU8eoBGMl&#10;BZiUhorz2BrtZJz7QSPtjj44mWgMHVdBnqncWZ5n2T13ske6YOSgn4xuP7cnJ+BjSnv7tVu713dv&#10;xmN42du7xbMQ11fT4wOwpKf0B8OvPqlDQ04Hf0IVmRWwXBQFoQJmeZEDI6K8LSkcKBQl8Kbm/19o&#10;fgAAAP//AwBQSwECLQAUAAYACAAAACEA5JnDwPsAAADhAQAAEwAAAAAAAAAAAAAAAAAAAAAAW0Nv&#10;bnRlbnRfVHlwZXNdLnhtbFBLAQItABQABgAIAAAAIQAjsmrh1wAAAJQBAAALAAAAAAAAAAAAAAAA&#10;ACwBAABfcmVscy8ucmVsc1BLAQItABQABgAIAAAAIQCn6CZc/AEAAEUEAAAOAAAAAAAAAAAAAAAA&#10;ACwCAABkcnMvZTJvRG9jLnhtbFBLAQItABQABgAIAAAAIQArsRSW3wAAAAoBAAAPAAAAAAAAAAAA&#10;AAAAAFQEAABkcnMvZG93bnJldi54bWxQSwUGAAAAAAQABADzAAAAYAUAAAAA&#10;" fillcolor="#aedacb" stroked="f" strokeweight="1pt"/>
          </w:pict>
        </mc:Fallback>
      </mc:AlternateContent>
    </w:r>
    <w:r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6B0265" wp14:editId="4B47ACA4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D88933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Pr="0026212D">
      <w:rPr>
        <w:rFonts w:ascii="Trebuchet MS" w:hAnsi="Trebuchet MS"/>
        <w:b/>
        <w:sz w:val="16"/>
        <w:szCs w:val="16"/>
      </w:rPr>
      <w:t xml:space="preserve"> GLI Training Package:</w:t>
    </w:r>
    <w:r w:rsidRPr="0026212D">
      <w:rPr>
        <w:rFonts w:ascii="Trebuchet MS" w:hAnsi="Trebuchet MS"/>
        <w:sz w:val="16"/>
        <w:szCs w:val="16"/>
      </w:rPr>
      <w:t xml:space="preserve"> </w:t>
    </w:r>
    <w:r w:rsidR="002627F1" w:rsidRPr="002627F1">
      <w:rPr>
        <w:rFonts w:ascii="Trebuchet MS" w:hAnsi="Trebuchet MS"/>
        <w:sz w:val="16"/>
        <w:szCs w:val="16"/>
        <w:lang w:val="en-GB"/>
      </w:rPr>
      <w:t>Programmatic Module 7: Fu</w:t>
    </w:r>
    <w:r w:rsidR="002627F1">
      <w:rPr>
        <w:rFonts w:ascii="Trebuchet MS" w:hAnsi="Trebuchet MS"/>
        <w:sz w:val="16"/>
        <w:szCs w:val="16"/>
        <w:lang w:val="en-GB"/>
      </w:rPr>
      <w:t>nding your Programme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7AE7E" w14:textId="77777777" w:rsidR="00E0099F" w:rsidRDefault="00E0099F" w:rsidP="00F53CFF">
      <w:pPr>
        <w:spacing w:after="0"/>
      </w:pPr>
      <w:r>
        <w:separator/>
      </w:r>
    </w:p>
  </w:footnote>
  <w:footnote w:type="continuationSeparator" w:id="0">
    <w:p w14:paraId="3ED2FE8A" w14:textId="77777777" w:rsidR="00E0099F" w:rsidRDefault="00E0099F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0637F" w14:textId="1DE1F8E0" w:rsidR="00F53CFF" w:rsidRDefault="002627F1" w:rsidP="002627F1">
    <w:r w:rsidRPr="002627F1">
      <w:rPr>
        <w:rFonts w:ascii="Trebuchet MS" w:hAnsi="Trebuchet MS"/>
        <w:color w:val="7F7F7F" w:themeColor="text1" w:themeTint="80"/>
      </w:rPr>
      <w:t xml:space="preserve">Programmatic Module 7: Funding your Programme– </w:t>
    </w:r>
    <w:r w:rsidR="00066893">
      <w:rPr>
        <w:rFonts w:ascii="Trebuchet MS" w:hAnsi="Trebuchet MS"/>
        <w:color w:val="7F7F7F" w:themeColor="text1" w:themeTint="80"/>
      </w:rPr>
      <w:t>Facilitator Guide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1F5F"/>
    <w:multiLevelType w:val="hybridMultilevel"/>
    <w:tmpl w:val="AB824908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A3E18"/>
    <w:multiLevelType w:val="hybridMultilevel"/>
    <w:tmpl w:val="B95A516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0346AB"/>
    <w:multiLevelType w:val="hybridMultilevel"/>
    <w:tmpl w:val="A7783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67F65"/>
    <w:multiLevelType w:val="hybridMultilevel"/>
    <w:tmpl w:val="0A1C1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15E75E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66820250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46C9A"/>
    <w:multiLevelType w:val="hybridMultilevel"/>
    <w:tmpl w:val="B4549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E05A8"/>
    <w:multiLevelType w:val="hybridMultilevel"/>
    <w:tmpl w:val="4CA6D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500EFC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0281D"/>
    <w:multiLevelType w:val="hybridMultilevel"/>
    <w:tmpl w:val="DC2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742F7A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A6E4A"/>
    <w:multiLevelType w:val="hybridMultilevel"/>
    <w:tmpl w:val="C6AA0092"/>
    <w:lvl w:ilvl="0" w:tplc="CEC27834">
      <w:start w:val="1"/>
      <w:numFmt w:val="lowerRoman"/>
      <w:lvlText w:val="%1."/>
      <w:lvlJc w:val="right"/>
      <w:pPr>
        <w:ind w:left="720" w:hanging="360"/>
      </w:pPr>
      <w:rPr>
        <w:rFonts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A5D84"/>
    <w:multiLevelType w:val="hybridMultilevel"/>
    <w:tmpl w:val="5F084180"/>
    <w:lvl w:ilvl="0" w:tplc="175C8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C745B4"/>
    <w:multiLevelType w:val="hybridMultilevel"/>
    <w:tmpl w:val="B3F2F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340" w:hanging="36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D0552"/>
    <w:multiLevelType w:val="hybridMultilevel"/>
    <w:tmpl w:val="B40E0B4E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E87E69"/>
    <w:multiLevelType w:val="hybridMultilevel"/>
    <w:tmpl w:val="BA062358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102221"/>
    <w:multiLevelType w:val="hybridMultilevel"/>
    <w:tmpl w:val="E482CCE6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2822EC"/>
    <w:multiLevelType w:val="hybridMultilevel"/>
    <w:tmpl w:val="02F48FB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90D6A"/>
    <w:multiLevelType w:val="hybridMultilevel"/>
    <w:tmpl w:val="27BCDC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08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3A0AAF"/>
    <w:multiLevelType w:val="hybridMultilevel"/>
    <w:tmpl w:val="30EE8CF2"/>
    <w:lvl w:ilvl="0" w:tplc="71CAC4AA">
      <w:start w:val="2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AB6B40"/>
    <w:multiLevelType w:val="hybridMultilevel"/>
    <w:tmpl w:val="C2E68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1350D1"/>
    <w:multiLevelType w:val="hybridMultilevel"/>
    <w:tmpl w:val="42506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346643"/>
    <w:multiLevelType w:val="hybridMultilevel"/>
    <w:tmpl w:val="E6587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D7108"/>
    <w:multiLevelType w:val="hybridMultilevel"/>
    <w:tmpl w:val="E00854FA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423521"/>
    <w:multiLevelType w:val="hybridMultilevel"/>
    <w:tmpl w:val="9A041A46"/>
    <w:lvl w:ilvl="0" w:tplc="EA1AA6AC">
      <w:start w:val="1"/>
      <w:numFmt w:val="decimal"/>
      <w:pStyle w:val="Numbers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45745"/>
    <w:multiLevelType w:val="hybridMultilevel"/>
    <w:tmpl w:val="AB824908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92A7F"/>
    <w:multiLevelType w:val="hybridMultilevel"/>
    <w:tmpl w:val="1A3A8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6647B"/>
    <w:multiLevelType w:val="hybridMultilevel"/>
    <w:tmpl w:val="17CC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5F4E6A"/>
    <w:multiLevelType w:val="hybridMultilevel"/>
    <w:tmpl w:val="1DDA9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811E30"/>
    <w:multiLevelType w:val="hybridMultilevel"/>
    <w:tmpl w:val="B73C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A208F5"/>
    <w:multiLevelType w:val="hybridMultilevel"/>
    <w:tmpl w:val="A2E24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BE1864"/>
    <w:multiLevelType w:val="hybridMultilevel"/>
    <w:tmpl w:val="E1369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340" w:hanging="36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0551C"/>
    <w:multiLevelType w:val="hybridMultilevel"/>
    <w:tmpl w:val="AB824908"/>
    <w:lvl w:ilvl="0" w:tplc="F2762E1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theme="minorBidi"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823427"/>
    <w:multiLevelType w:val="hybridMultilevel"/>
    <w:tmpl w:val="123844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0"/>
  </w:num>
  <w:num w:numId="4">
    <w:abstractNumId w:val="12"/>
  </w:num>
  <w:num w:numId="5">
    <w:abstractNumId w:val="24"/>
  </w:num>
  <w:num w:numId="6">
    <w:abstractNumId w:val="11"/>
  </w:num>
  <w:num w:numId="7">
    <w:abstractNumId w:val="14"/>
  </w:num>
  <w:num w:numId="8">
    <w:abstractNumId w:val="30"/>
  </w:num>
  <w:num w:numId="9">
    <w:abstractNumId w:val="26"/>
  </w:num>
  <w:num w:numId="10">
    <w:abstractNumId w:val="23"/>
  </w:num>
  <w:num w:numId="11">
    <w:abstractNumId w:val="17"/>
  </w:num>
  <w:num w:numId="12">
    <w:abstractNumId w:val="18"/>
  </w:num>
  <w:num w:numId="13">
    <w:abstractNumId w:val="27"/>
  </w:num>
  <w:num w:numId="14">
    <w:abstractNumId w:val="19"/>
  </w:num>
  <w:num w:numId="15">
    <w:abstractNumId w:val="25"/>
  </w:num>
  <w:num w:numId="16">
    <w:abstractNumId w:val="2"/>
  </w:num>
  <w:num w:numId="17">
    <w:abstractNumId w:val="5"/>
  </w:num>
  <w:num w:numId="18">
    <w:abstractNumId w:val="1"/>
  </w:num>
  <w:num w:numId="19">
    <w:abstractNumId w:val="6"/>
  </w:num>
  <w:num w:numId="20">
    <w:abstractNumId w:val="16"/>
  </w:num>
  <w:num w:numId="21">
    <w:abstractNumId w:val="7"/>
  </w:num>
  <w:num w:numId="22">
    <w:abstractNumId w:val="10"/>
  </w:num>
  <w:num w:numId="23">
    <w:abstractNumId w:val="28"/>
  </w:num>
  <w:num w:numId="24">
    <w:abstractNumId w:val="9"/>
  </w:num>
  <w:num w:numId="25">
    <w:abstractNumId w:val="29"/>
  </w:num>
  <w:num w:numId="26">
    <w:abstractNumId w:val="11"/>
  </w:num>
  <w:num w:numId="27">
    <w:abstractNumId w:val="8"/>
  </w:num>
  <w:num w:numId="28">
    <w:abstractNumId w:val="11"/>
  </w:num>
  <w:num w:numId="29">
    <w:abstractNumId w:val="0"/>
  </w:num>
  <w:num w:numId="30">
    <w:abstractNumId w:val="21"/>
  </w:num>
  <w:num w:numId="31">
    <w:abstractNumId w:val="13"/>
  </w:num>
  <w:num w:numId="32">
    <w:abstractNumId w:val="3"/>
  </w:num>
  <w:num w:numId="33">
    <w:abstractNumId w:val="11"/>
  </w:num>
  <w:num w:numId="34">
    <w:abstractNumId w:val="11"/>
  </w:num>
  <w:num w:numId="35">
    <w:abstractNumId w:val="22"/>
  </w:num>
  <w:num w:numId="36">
    <w:abstractNumId w:val="4"/>
  </w:num>
  <w:num w:numId="37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oNotTrackMoves/>
  <w:defaultTabStop w:val="720"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FCA"/>
    <w:rsid w:val="00014DA8"/>
    <w:rsid w:val="000158A2"/>
    <w:rsid w:val="000250E9"/>
    <w:rsid w:val="00052396"/>
    <w:rsid w:val="0006137A"/>
    <w:rsid w:val="00066893"/>
    <w:rsid w:val="00091A6E"/>
    <w:rsid w:val="000C0338"/>
    <w:rsid w:val="000D15A9"/>
    <w:rsid w:val="000E250F"/>
    <w:rsid w:val="000F18BE"/>
    <w:rsid w:val="001124AB"/>
    <w:rsid w:val="00161B6A"/>
    <w:rsid w:val="00173D5B"/>
    <w:rsid w:val="001769F7"/>
    <w:rsid w:val="00176C87"/>
    <w:rsid w:val="001850E1"/>
    <w:rsid w:val="001A1114"/>
    <w:rsid w:val="001B7E4E"/>
    <w:rsid w:val="001C5E1B"/>
    <w:rsid w:val="00204BEA"/>
    <w:rsid w:val="00237121"/>
    <w:rsid w:val="00257BA5"/>
    <w:rsid w:val="002627F1"/>
    <w:rsid w:val="002632A8"/>
    <w:rsid w:val="00276D71"/>
    <w:rsid w:val="00294B1C"/>
    <w:rsid w:val="002957E1"/>
    <w:rsid w:val="002B4302"/>
    <w:rsid w:val="0037776F"/>
    <w:rsid w:val="0040780E"/>
    <w:rsid w:val="004130ED"/>
    <w:rsid w:val="004131E4"/>
    <w:rsid w:val="0042298E"/>
    <w:rsid w:val="004476C2"/>
    <w:rsid w:val="00492B97"/>
    <w:rsid w:val="004D3E4B"/>
    <w:rsid w:val="004E7AE4"/>
    <w:rsid w:val="004F4BCF"/>
    <w:rsid w:val="00503704"/>
    <w:rsid w:val="00530CD4"/>
    <w:rsid w:val="00560E02"/>
    <w:rsid w:val="00571B36"/>
    <w:rsid w:val="005817AA"/>
    <w:rsid w:val="00591F75"/>
    <w:rsid w:val="00643B06"/>
    <w:rsid w:val="00657023"/>
    <w:rsid w:val="00742116"/>
    <w:rsid w:val="00761FCA"/>
    <w:rsid w:val="00766C7B"/>
    <w:rsid w:val="00772B61"/>
    <w:rsid w:val="00775656"/>
    <w:rsid w:val="007C587C"/>
    <w:rsid w:val="007E65A5"/>
    <w:rsid w:val="007F7644"/>
    <w:rsid w:val="00800787"/>
    <w:rsid w:val="00822632"/>
    <w:rsid w:val="008526DD"/>
    <w:rsid w:val="00854A2E"/>
    <w:rsid w:val="00862478"/>
    <w:rsid w:val="008922A3"/>
    <w:rsid w:val="008B0975"/>
    <w:rsid w:val="008E2136"/>
    <w:rsid w:val="00905CA1"/>
    <w:rsid w:val="009171EC"/>
    <w:rsid w:val="00924504"/>
    <w:rsid w:val="00944C5C"/>
    <w:rsid w:val="00950A7A"/>
    <w:rsid w:val="00966A59"/>
    <w:rsid w:val="00967FC8"/>
    <w:rsid w:val="009765B6"/>
    <w:rsid w:val="009A6477"/>
    <w:rsid w:val="00A36580"/>
    <w:rsid w:val="00A4279D"/>
    <w:rsid w:val="00AB3A32"/>
    <w:rsid w:val="00AB6F7D"/>
    <w:rsid w:val="00AE074E"/>
    <w:rsid w:val="00AE34BC"/>
    <w:rsid w:val="00B018D1"/>
    <w:rsid w:val="00B16DE0"/>
    <w:rsid w:val="00B57F69"/>
    <w:rsid w:val="00B73B0A"/>
    <w:rsid w:val="00B84FC1"/>
    <w:rsid w:val="00BA0E47"/>
    <w:rsid w:val="00BF3290"/>
    <w:rsid w:val="00C069C5"/>
    <w:rsid w:val="00C223B3"/>
    <w:rsid w:val="00C32888"/>
    <w:rsid w:val="00C474EE"/>
    <w:rsid w:val="00C52E6A"/>
    <w:rsid w:val="00CA1E52"/>
    <w:rsid w:val="00CA3624"/>
    <w:rsid w:val="00CA69BC"/>
    <w:rsid w:val="00CD732C"/>
    <w:rsid w:val="00D14829"/>
    <w:rsid w:val="00D4219B"/>
    <w:rsid w:val="00D5765F"/>
    <w:rsid w:val="00D6008A"/>
    <w:rsid w:val="00D603AF"/>
    <w:rsid w:val="00D65675"/>
    <w:rsid w:val="00DB0017"/>
    <w:rsid w:val="00DB0284"/>
    <w:rsid w:val="00DB3C76"/>
    <w:rsid w:val="00DD5AA9"/>
    <w:rsid w:val="00DE20A5"/>
    <w:rsid w:val="00DF3044"/>
    <w:rsid w:val="00E0099F"/>
    <w:rsid w:val="00E027CB"/>
    <w:rsid w:val="00E15D50"/>
    <w:rsid w:val="00E40750"/>
    <w:rsid w:val="00E44983"/>
    <w:rsid w:val="00EC0892"/>
    <w:rsid w:val="00ED7D5D"/>
    <w:rsid w:val="00F53CFF"/>
    <w:rsid w:val="00F6564C"/>
    <w:rsid w:val="00F856B7"/>
    <w:rsid w:val="00FB443E"/>
    <w:rsid w:val="00FE0409"/>
    <w:rsid w:val="00FE0ECC"/>
    <w:rsid w:val="00FE27C2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C2C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53CFF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204BEA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42298E"/>
    <w:pPr>
      <w:numPr>
        <w:numId w:val="6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1">
    <w:name w:val="Grid Table 2 - Accent 31"/>
    <w:basedOn w:val="TableNormal"/>
    <w:uiPriority w:val="47"/>
    <w:rsid w:val="00204BEA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Ind w:w="0" w:type="dxa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paragraph" w:customStyle="1" w:styleId="Numbers">
    <w:name w:val="Numbers"/>
    <w:basedOn w:val="ListParagraph"/>
    <w:autoRedefine/>
    <w:qFormat/>
    <w:rsid w:val="0042298E"/>
    <w:pPr>
      <w:numPr>
        <w:numId w:val="1"/>
      </w:numPr>
      <w:contextualSpacing w:val="0"/>
    </w:pPr>
    <w:rPr>
      <w:rFonts w:ascii="Trebuchet MS" w:hAnsi="Trebuchet MS"/>
      <w:bCs/>
    </w:rPr>
  </w:style>
  <w:style w:type="character" w:styleId="SubtleReference">
    <w:name w:val="Subtle Reference"/>
    <w:uiPriority w:val="31"/>
    <w:qFormat/>
    <w:rsid w:val="00B73B0A"/>
    <w:rPr>
      <w:b/>
      <w:bCs/>
      <w:color w:val="5BBEB4" w:themeColor="accent1"/>
    </w:rPr>
  </w:style>
  <w:style w:type="paragraph" w:customStyle="1" w:styleId="Level2">
    <w:name w:val="Level 2"/>
    <w:basedOn w:val="Normal"/>
    <w:link w:val="Level2Char"/>
    <w:qFormat/>
    <w:rsid w:val="00B73B0A"/>
    <w:pPr>
      <w:spacing w:before="200" w:after="200" w:line="276" w:lineRule="auto"/>
    </w:pPr>
    <w:rPr>
      <w:rFonts w:asciiTheme="minorHAnsi" w:hAnsiTheme="minorHAnsi"/>
      <w:b/>
      <w:color w:val="000000" w:themeColor="text2"/>
      <w:sz w:val="28"/>
      <w:szCs w:val="20"/>
    </w:rPr>
  </w:style>
  <w:style w:type="character" w:customStyle="1" w:styleId="Level2Char">
    <w:name w:val="Level 2 Char"/>
    <w:basedOn w:val="DefaultParagraphFont"/>
    <w:link w:val="Level2"/>
    <w:rsid w:val="00B73B0A"/>
    <w:rPr>
      <w:rFonts w:eastAsiaTheme="minorEastAsia"/>
      <w:b/>
      <w:color w:val="000000" w:themeColor="text2"/>
      <w:sz w:val="28"/>
      <w:szCs w:val="20"/>
    </w:rPr>
  </w:style>
  <w:style w:type="paragraph" w:styleId="NormalWeb">
    <w:name w:val="Normal (Web)"/>
    <w:basedOn w:val="Normal"/>
    <w:uiPriority w:val="99"/>
    <w:semiHidden/>
    <w:unhideWhenUsed/>
    <w:rsid w:val="00822632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B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B61"/>
    <w:rPr>
      <w:rFonts w:ascii="Calibri Light" w:eastAsiaTheme="minorEastAsia" w:hAnsi="Calibri Light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94B1C"/>
    <w:pPr>
      <w:spacing w:after="0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4B1C"/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294B1C"/>
    <w:rPr>
      <w:rFonts w:ascii="Calibri Light" w:eastAsiaTheme="minorEastAsia" w:hAnsi="Calibri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ho.int/tb/publications/global_report/gtbr2016_annex3.pdf?ua=1" TargetMode="External"/><Relationship Id="rId12" Type="http://schemas.openxmlformats.org/officeDocument/2006/relationships/hyperlink" Target="http://www.who.int/tb/areas-of-work/monitoring-evaluation/financing/planning-tool/en/" TargetMode="External"/><Relationship Id="rId13" Type="http://schemas.openxmlformats.org/officeDocument/2006/relationships/hyperlink" Target="http://avenirhealth.org/software-onehealth.php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theglobalfund.org/en/fundingmodel/" TargetMode="External"/><Relationship Id="rId10" Type="http://schemas.openxmlformats.org/officeDocument/2006/relationships/hyperlink" Target="http://www.finddx.org/pricing/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F06A7387-6BAD-2942-BCE9-8D3588EF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837</Words>
  <Characters>4775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Dr. Andre Trollip</cp:lastModifiedBy>
  <cp:revision>7</cp:revision>
  <dcterms:created xsi:type="dcterms:W3CDTF">2017-05-08T07:30:00Z</dcterms:created>
  <dcterms:modified xsi:type="dcterms:W3CDTF">2017-05-08T15:26:00Z</dcterms:modified>
</cp:coreProperties>
</file>