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5B3ED" w14:textId="77777777" w:rsidR="00F53CFF" w:rsidRDefault="00F53CFF" w:rsidP="00A4279D">
      <w:pPr>
        <w:ind w:left="720"/>
      </w:pPr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B6F28" wp14:editId="4D143D34">
                <wp:simplePos x="0" y="0"/>
                <wp:positionH relativeFrom="column">
                  <wp:posOffset>-974090</wp:posOffset>
                </wp:positionH>
                <wp:positionV relativeFrom="margin">
                  <wp:posOffset>3803650</wp:posOffset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FBFB83" id="Rectangle 1" o:spid="_x0000_s1026" style="position:absolute;margin-left:-76.7pt;margin-top:299.5pt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" fillcolor="#dc1f26" stroked="f" strokeweight="1pt">
                <w10:wrap type="through" anchory="margin"/>
              </v:rect>
            </w:pict>
          </mc:Fallback>
        </mc:AlternateContent>
      </w:r>
    </w:p>
    <w:p w14:paraId="7FD456C6" w14:textId="77777777" w:rsidR="00F53CFF" w:rsidRDefault="00F53CFF"/>
    <w:p w14:paraId="1011EC4F" w14:textId="3FD5D209" w:rsidR="00F53CFF" w:rsidRDefault="00284E79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6D3DE" wp14:editId="5D42E183">
                <wp:simplePos x="0" y="0"/>
                <wp:positionH relativeFrom="column">
                  <wp:posOffset>1842770</wp:posOffset>
                </wp:positionH>
                <wp:positionV relativeFrom="paragraph">
                  <wp:posOffset>4768215</wp:posOffset>
                </wp:positionV>
                <wp:extent cx="42672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1FF05" w14:textId="595AFEBF" w:rsidR="00761FCA" w:rsidRPr="00C056F0" w:rsidRDefault="00761FCA" w:rsidP="00761FCA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C056F0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Facilitator Guide</w:t>
                            </w:r>
                            <w:r w:rsidR="00E26EE5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(FG8)</w:t>
                            </w:r>
                          </w:p>
                          <w:p w14:paraId="7C815155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6D3DE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45.1pt;margin-top:375.45pt;width:3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" filled="f" stroked="f">
                <v:textbox>
                  <w:txbxContent>
                    <w:p w14:paraId="5A61FF05" w14:textId="595AFEBF" w:rsidR="00761FCA" w:rsidRPr="00C056F0" w:rsidRDefault="00761FCA" w:rsidP="00761FCA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bookmarkStart w:id="1" w:name="_GoBack"/>
                      <w:r w:rsidRPr="00C056F0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Facilitator Guide</w:t>
                      </w:r>
                      <w:r w:rsidR="00E26EE5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(FG8)</w:t>
                      </w:r>
                    </w:p>
                    <w:p w14:paraId="7C815155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1B4A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F0A6C" wp14:editId="08E78B93">
                <wp:simplePos x="0" y="0"/>
                <wp:positionH relativeFrom="column">
                  <wp:posOffset>1838960</wp:posOffset>
                </wp:positionH>
                <wp:positionV relativeFrom="margin">
                  <wp:posOffset>3891280</wp:posOffset>
                </wp:positionV>
                <wp:extent cx="4114800" cy="1368425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36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B2573" w14:textId="568778C1" w:rsidR="001B4A1F" w:rsidRPr="001B4A1F" w:rsidRDefault="00F13269" w:rsidP="001B4A1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PLAN AN INTEGRATED DIAGNOSTIC APPROACH</w:t>
                            </w:r>
                          </w:p>
                          <w:p w14:paraId="5E0EAC16" w14:textId="77777777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F0A6C" id="Text Box 1" o:spid="_x0000_s1027" type="#_x0000_t202" style="position:absolute;margin-left:144.8pt;margin-top:306.4pt;width:324pt;height:10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" filled="f" stroked="f">
                <v:textbox>
                  <w:txbxContent>
                    <w:p w14:paraId="731B2573" w14:textId="568778C1" w:rsidR="001B4A1F" w:rsidRPr="001B4A1F" w:rsidRDefault="00F13269" w:rsidP="001B4A1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PLAN AN INTEGRATED DIAGNOSTIC APPROACH</w:t>
                      </w:r>
                    </w:p>
                    <w:p w14:paraId="5E0EAC16" w14:textId="77777777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61FCA" w:rsidRPr="00B51117">
        <w:rPr>
          <w:noProof/>
        </w:rPr>
        <w:drawing>
          <wp:anchor distT="0" distB="0" distL="114300" distR="114300" simplePos="0" relativeHeight="251681792" behindDoc="0" locked="0" layoutInCell="1" allowOverlap="1" wp14:anchorId="04C3D88B" wp14:editId="1E5B1F23">
            <wp:simplePos x="0" y="0"/>
            <wp:positionH relativeFrom="column">
              <wp:posOffset>4701614</wp:posOffset>
            </wp:positionH>
            <wp:positionV relativeFrom="paragraph">
              <wp:posOffset>7471410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5" name="Picture 5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bookmarkStart w:id="2" w:name="_Toc464640555"/>
    <w:p w14:paraId="7B33219B" w14:textId="14306D12" w:rsidR="00FE0ECC" w:rsidRDefault="004476C2" w:rsidP="00DE20A5">
      <w:pPr>
        <w:pStyle w:val="Header1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7175AC" wp14:editId="4EF14A15">
                <wp:simplePos x="0" y="0"/>
                <wp:positionH relativeFrom="column">
                  <wp:posOffset>-914400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4CA4C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lB1SgP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bookmarkEnd w:id="2"/>
      <w:r w:rsidR="00B73B0A" w:rsidRPr="00DE20A5">
        <w:t>SUMMARY</w:t>
      </w:r>
      <w:r w:rsidR="00B73B0A" w:rsidRPr="000E6E80">
        <w:rPr>
          <w:rStyle w:val="SubtleReference"/>
          <w:b/>
          <w:color w:val="7F7F7F" w:themeColor="text1" w:themeTint="80"/>
          <w:sz w:val="22"/>
          <w:szCs w:val="22"/>
        </w:rPr>
        <w:t xml:space="preserve"> </w:t>
      </w:r>
      <w:r w:rsidR="00B73B0A" w:rsidRPr="00DE20A5">
        <w:t>OF MODULE AT A GLANCE</w:t>
      </w:r>
    </w:p>
    <w:tbl>
      <w:tblPr>
        <w:tblStyle w:val="TableGrid"/>
        <w:tblW w:w="9199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6230"/>
        <w:gridCol w:w="999"/>
      </w:tblGrid>
      <w:tr w:rsidR="00DE20A5" w:rsidRPr="000A608B" w14:paraId="4ED7971B" w14:textId="77777777" w:rsidTr="00944C5C">
        <w:tc>
          <w:tcPr>
            <w:tcW w:w="1970" w:type="dxa"/>
            <w:shd w:val="clear" w:color="auto" w:fill="DEF0E9" w:themeFill="accent3" w:themeFillTint="66"/>
            <w:hideMark/>
          </w:tcPr>
          <w:p w14:paraId="69B07FC5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Purpose of module:</w:t>
            </w:r>
          </w:p>
        </w:tc>
        <w:tc>
          <w:tcPr>
            <w:tcW w:w="7229" w:type="dxa"/>
            <w:gridSpan w:val="2"/>
            <w:shd w:val="clear" w:color="auto" w:fill="DEF0E9" w:themeFill="accent3" w:themeFillTint="66"/>
          </w:tcPr>
          <w:p w14:paraId="33228867" w14:textId="10F66C47" w:rsidR="00F13269" w:rsidRPr="00DE20A5" w:rsidRDefault="00284E79" w:rsidP="00F13269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 xml:space="preserve">To provide participants with an overview of key considerations for </w:t>
            </w:r>
            <w:r w:rsidR="00F13269">
              <w:rPr>
                <w:rFonts w:ascii="Trebuchet MS" w:hAnsi="Trebuchet MS"/>
                <w:color w:val="7F7F7F" w:themeColor="text1" w:themeTint="80"/>
              </w:rPr>
              <w:t>planning an integrated diagnostic approach</w:t>
            </w:r>
          </w:p>
        </w:tc>
      </w:tr>
      <w:tr w:rsidR="00DE20A5" w:rsidRPr="000A608B" w14:paraId="153BEB20" w14:textId="77777777" w:rsidTr="00944C5C">
        <w:tc>
          <w:tcPr>
            <w:tcW w:w="1970" w:type="dxa"/>
            <w:shd w:val="clear" w:color="auto" w:fill="F2F2F2"/>
          </w:tcPr>
          <w:p w14:paraId="3FCCCFC9" w14:textId="755D2236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Total time of module</w:t>
            </w:r>
          </w:p>
        </w:tc>
        <w:tc>
          <w:tcPr>
            <w:tcW w:w="7229" w:type="dxa"/>
            <w:gridSpan w:val="2"/>
            <w:shd w:val="clear" w:color="auto" w:fill="F2F2F2"/>
          </w:tcPr>
          <w:p w14:paraId="2F4C17DB" w14:textId="353C893A" w:rsidR="00DE20A5" w:rsidRPr="00DE20A5" w:rsidRDefault="00255094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 xml:space="preserve">2 </w:t>
            </w:r>
            <w:r w:rsidR="006F3A8D">
              <w:rPr>
                <w:rFonts w:ascii="Trebuchet MS" w:hAnsi="Trebuchet MS"/>
                <w:color w:val="7F7F7F" w:themeColor="text1" w:themeTint="80"/>
              </w:rPr>
              <w:t>hour</w:t>
            </w:r>
            <w:r>
              <w:rPr>
                <w:rFonts w:ascii="Trebuchet MS" w:hAnsi="Trebuchet MS"/>
                <w:color w:val="7F7F7F" w:themeColor="text1" w:themeTint="80"/>
              </w:rPr>
              <w:t>s</w:t>
            </w:r>
            <w:r w:rsidR="006F3A8D">
              <w:rPr>
                <w:rFonts w:ascii="Trebuchet MS" w:hAnsi="Trebuchet MS"/>
                <w:color w:val="7F7F7F" w:themeColor="text1" w:themeTint="80"/>
              </w:rPr>
              <w:t xml:space="preserve"> 15 minutes</w:t>
            </w:r>
          </w:p>
        </w:tc>
      </w:tr>
      <w:tr w:rsidR="00DE20A5" w:rsidRPr="000A608B" w14:paraId="4AAA50C2" w14:textId="77777777" w:rsidTr="00492B97">
        <w:trPr>
          <w:trHeight w:val="368"/>
        </w:trPr>
        <w:tc>
          <w:tcPr>
            <w:tcW w:w="9199" w:type="dxa"/>
            <w:gridSpan w:val="3"/>
            <w:shd w:val="clear" w:color="auto" w:fill="5BBFB4"/>
            <w:vAlign w:val="center"/>
          </w:tcPr>
          <w:p w14:paraId="36B7F7CD" w14:textId="77777777" w:rsidR="00DE20A5" w:rsidRPr="00DE20A5" w:rsidRDefault="00DE20A5" w:rsidP="00DE20A5">
            <w:pPr>
              <w:spacing w:before="120"/>
              <w:jc w:val="center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 w:rsidRPr="00DE20A5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CONTENT OUTLINE</w:t>
            </w:r>
          </w:p>
        </w:tc>
      </w:tr>
      <w:tr w:rsidR="00DE20A5" w:rsidRPr="000A608B" w14:paraId="711975D4" w14:textId="77777777" w:rsidTr="00944C5C">
        <w:trPr>
          <w:trHeight w:val="446"/>
        </w:trPr>
        <w:tc>
          <w:tcPr>
            <w:tcW w:w="1970" w:type="dxa"/>
            <w:shd w:val="clear" w:color="auto" w:fill="DEF0E9" w:themeFill="accent3" w:themeFillTint="66"/>
            <w:hideMark/>
          </w:tcPr>
          <w:p w14:paraId="02E901CA" w14:textId="0BCA20EC" w:rsidR="00DE20A5" w:rsidRPr="00DE20A5" w:rsidRDefault="001B5360" w:rsidP="006F3A8D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1B5360">
              <w:rPr>
                <w:rFonts w:ascii="Trebuchet MS" w:hAnsi="Trebuchet MS"/>
                <w:b/>
                <w:color w:val="7F7F7F" w:themeColor="text1" w:themeTint="80"/>
              </w:rPr>
              <w:t xml:space="preserve">Power point: </w:t>
            </w:r>
            <w:r w:rsidR="006F3A8D">
              <w:rPr>
                <w:rFonts w:ascii="Trebuchet MS" w:hAnsi="Trebuchet MS"/>
                <w:b/>
                <w:color w:val="7F7F7F" w:themeColor="text1" w:themeTint="80"/>
              </w:rPr>
              <w:t>Plan an integrated diagnostic approach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408E1F6B" w14:textId="77777777" w:rsidR="006F3A8D" w:rsidRDefault="00284E79" w:rsidP="00284E79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 xml:space="preserve">Aim: </w:t>
            </w:r>
            <w:r w:rsidR="006F3A8D" w:rsidRPr="00284E79">
              <w:rPr>
                <w:rFonts w:ascii="Trebuchet MS" w:hAnsi="Trebuchet MS"/>
                <w:color w:val="7F7F7F" w:themeColor="text1" w:themeTint="80"/>
              </w:rPr>
              <w:t xml:space="preserve">provide an overview of key considerations for </w:t>
            </w:r>
            <w:r w:rsidR="006F3A8D">
              <w:rPr>
                <w:rFonts w:ascii="Trebuchet MS" w:hAnsi="Trebuchet MS"/>
                <w:color w:val="7F7F7F" w:themeColor="text1" w:themeTint="80"/>
              </w:rPr>
              <w:t>planning an integrated diagnostic approach</w:t>
            </w:r>
            <w:r w:rsidR="006F3A8D" w:rsidRPr="00284E79">
              <w:rPr>
                <w:rFonts w:ascii="Trebuchet MS" w:hAnsi="Trebuchet MS"/>
                <w:color w:val="7F7F7F" w:themeColor="text1" w:themeTint="80"/>
              </w:rPr>
              <w:t xml:space="preserve"> </w:t>
            </w:r>
          </w:p>
          <w:p w14:paraId="6F26528B" w14:textId="27581B12" w:rsidR="00284E79" w:rsidRPr="00284E79" w:rsidRDefault="00284E79" w:rsidP="00284E79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84E79">
              <w:rPr>
                <w:rFonts w:ascii="Trebuchet MS" w:hAnsi="Trebuchet MS"/>
                <w:color w:val="7F7F7F" w:themeColor="text1" w:themeTint="80"/>
              </w:rPr>
              <w:t>Learning objectives:</w:t>
            </w:r>
          </w:p>
          <w:p w14:paraId="47D73A4F" w14:textId="77777777" w:rsidR="00F112F7" w:rsidRDefault="00F112F7" w:rsidP="00F112F7">
            <w:pPr>
              <w:pStyle w:val="ListParagraph"/>
              <w:ind w:left="714" w:hanging="357"/>
            </w:pPr>
            <w:r>
              <w:t>Define a multi-disease integrated diagnostic approach</w:t>
            </w:r>
          </w:p>
          <w:p w14:paraId="26E4C3BD" w14:textId="77777777" w:rsidR="00F112F7" w:rsidRDefault="00F112F7" w:rsidP="00F112F7">
            <w:pPr>
              <w:pStyle w:val="ListParagraph"/>
              <w:ind w:left="714" w:hanging="357"/>
            </w:pPr>
            <w:r>
              <w:t>List the benefits of adopting a multi-disease integrated diagnostic approach</w:t>
            </w:r>
          </w:p>
          <w:p w14:paraId="3135F7BD" w14:textId="77777777" w:rsidR="00F112F7" w:rsidRDefault="00F112F7" w:rsidP="00F112F7">
            <w:pPr>
              <w:pStyle w:val="ListParagraph"/>
              <w:ind w:left="714" w:hanging="357"/>
            </w:pPr>
            <w:r>
              <w:t>Provide examples of an integrated diagnostic approach</w:t>
            </w:r>
          </w:p>
          <w:p w14:paraId="6FFEC60F" w14:textId="5A617C31" w:rsidR="00DE20A5" w:rsidRPr="00DE20A5" w:rsidRDefault="00F112F7" w:rsidP="00F112F7">
            <w:pPr>
              <w:pStyle w:val="ListParagraph"/>
              <w:ind w:left="714" w:hanging="357"/>
            </w:pPr>
            <w:r>
              <w:t>Understand and be able to apply ten key considerations for planning and implementing an integrated approach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1C011899" w14:textId="0F9562B1" w:rsidR="00DE20A5" w:rsidRPr="000A608B" w:rsidRDefault="00284E79" w:rsidP="00DE20A5">
            <w:pPr>
              <w:spacing w:before="120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1</w:t>
            </w:r>
            <w:r w:rsidR="00DE20A5" w:rsidRPr="000A608B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</w:p>
        </w:tc>
      </w:tr>
      <w:tr w:rsidR="00DE20A5" w:rsidRPr="000A608B" w14:paraId="3DCD1068" w14:textId="77777777" w:rsidTr="00944C5C">
        <w:trPr>
          <w:cantSplit/>
          <w:trHeight w:val="444"/>
        </w:trPr>
        <w:tc>
          <w:tcPr>
            <w:tcW w:w="1970" w:type="dxa"/>
            <w:shd w:val="clear" w:color="auto" w:fill="F2F2F2"/>
          </w:tcPr>
          <w:p w14:paraId="78CA3475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Discussion Questions</w:t>
            </w:r>
          </w:p>
        </w:tc>
        <w:tc>
          <w:tcPr>
            <w:tcW w:w="6230" w:type="dxa"/>
            <w:shd w:val="clear" w:color="auto" w:fill="F2F2F2"/>
          </w:tcPr>
          <w:p w14:paraId="53197A26" w14:textId="77777777" w:rsidR="00950064" w:rsidRPr="003246D1" w:rsidRDefault="00CB2645" w:rsidP="003246D1">
            <w:pPr>
              <w:numPr>
                <w:ilvl w:val="0"/>
                <w:numId w:val="2"/>
              </w:numPr>
              <w:tabs>
                <w:tab w:val="num" w:pos="720"/>
              </w:tabs>
              <w:spacing w:before="120" w:line="276" w:lineRule="auto"/>
              <w:rPr>
                <w:rFonts w:ascii="Trebuchet MS" w:hAnsi="Trebuchet MS"/>
                <w:color w:val="7F7F7F" w:themeColor="text1" w:themeTint="80"/>
              </w:rPr>
            </w:pPr>
            <w:r w:rsidRPr="003246D1">
              <w:rPr>
                <w:rFonts w:ascii="Trebuchet MS" w:hAnsi="Trebuchet MS"/>
                <w:color w:val="7F7F7F" w:themeColor="text1" w:themeTint="80"/>
                <w:lang w:val="en-GB"/>
              </w:rPr>
              <w:t>What is an integrated diagnostic approach?</w:t>
            </w:r>
          </w:p>
          <w:p w14:paraId="136FDC5F" w14:textId="40640BD8" w:rsidR="00950064" w:rsidRPr="003246D1" w:rsidRDefault="00CB2645" w:rsidP="003246D1">
            <w:pPr>
              <w:numPr>
                <w:ilvl w:val="0"/>
                <w:numId w:val="2"/>
              </w:numPr>
              <w:tabs>
                <w:tab w:val="num" w:pos="720"/>
              </w:tabs>
              <w:spacing w:before="120" w:line="276" w:lineRule="auto"/>
              <w:rPr>
                <w:rFonts w:ascii="Trebuchet MS" w:hAnsi="Trebuchet MS"/>
                <w:color w:val="7F7F7F" w:themeColor="text1" w:themeTint="80"/>
              </w:rPr>
            </w:pPr>
            <w:r w:rsidRPr="003246D1">
              <w:rPr>
                <w:rFonts w:ascii="Trebuchet MS" w:hAnsi="Trebuchet MS"/>
                <w:color w:val="7F7F7F" w:themeColor="text1" w:themeTint="80"/>
                <w:lang w:val="en-GB"/>
              </w:rPr>
              <w:t>Give one example of an</w:t>
            </w:r>
            <w:r w:rsidR="005F4981">
              <w:rPr>
                <w:rFonts w:ascii="Trebuchet MS" w:hAnsi="Trebuchet MS"/>
                <w:color w:val="7F7F7F" w:themeColor="text1" w:themeTint="80"/>
                <w:lang w:val="en-GB"/>
              </w:rPr>
              <w:t xml:space="preserve"> integrated diagnostic approach?</w:t>
            </w:r>
          </w:p>
          <w:p w14:paraId="4565F6D0" w14:textId="77777777" w:rsidR="00950064" w:rsidRPr="003246D1" w:rsidRDefault="00CB2645" w:rsidP="003246D1">
            <w:pPr>
              <w:numPr>
                <w:ilvl w:val="0"/>
                <w:numId w:val="2"/>
              </w:numPr>
              <w:tabs>
                <w:tab w:val="num" w:pos="720"/>
              </w:tabs>
              <w:spacing w:before="120" w:line="276" w:lineRule="auto"/>
              <w:rPr>
                <w:rFonts w:ascii="Trebuchet MS" w:hAnsi="Trebuchet MS"/>
                <w:color w:val="7F7F7F" w:themeColor="text1" w:themeTint="80"/>
              </w:rPr>
            </w:pPr>
            <w:r w:rsidRPr="003246D1">
              <w:rPr>
                <w:rFonts w:ascii="Trebuchet MS" w:hAnsi="Trebuchet MS"/>
                <w:color w:val="7F7F7F" w:themeColor="text1" w:themeTint="80"/>
                <w:lang w:val="en-GB"/>
              </w:rPr>
              <w:t>List three considerations for selecting and placing multi-disease testing devices?</w:t>
            </w:r>
          </w:p>
          <w:p w14:paraId="4F732460" w14:textId="77777777" w:rsidR="00950064" w:rsidRPr="003246D1" w:rsidRDefault="00CB2645" w:rsidP="003246D1">
            <w:pPr>
              <w:numPr>
                <w:ilvl w:val="0"/>
                <w:numId w:val="2"/>
              </w:numPr>
              <w:tabs>
                <w:tab w:val="num" w:pos="720"/>
              </w:tabs>
              <w:spacing w:before="120" w:line="276" w:lineRule="auto"/>
              <w:rPr>
                <w:rFonts w:ascii="Trebuchet MS" w:hAnsi="Trebuchet MS"/>
                <w:color w:val="7F7F7F" w:themeColor="text1" w:themeTint="80"/>
              </w:rPr>
            </w:pPr>
            <w:r w:rsidRPr="003246D1">
              <w:rPr>
                <w:rFonts w:ascii="Trebuchet MS" w:hAnsi="Trebuchet MS"/>
                <w:color w:val="7F7F7F" w:themeColor="text1" w:themeTint="80"/>
                <w:lang w:val="en-GB"/>
              </w:rPr>
              <w:t>List five key competencies for users of multi-disease testing devices?</w:t>
            </w:r>
          </w:p>
          <w:p w14:paraId="45C0474C" w14:textId="6506CB9C" w:rsidR="00DE20A5" w:rsidRPr="003246D1" w:rsidRDefault="00CB2645" w:rsidP="003246D1">
            <w:pPr>
              <w:numPr>
                <w:ilvl w:val="0"/>
                <w:numId w:val="2"/>
              </w:numPr>
              <w:tabs>
                <w:tab w:val="num" w:pos="720"/>
              </w:tabs>
              <w:spacing w:before="120" w:line="276" w:lineRule="auto"/>
              <w:rPr>
                <w:rFonts w:ascii="Trebuchet MS" w:hAnsi="Trebuchet MS"/>
                <w:color w:val="7F7F7F" w:themeColor="text1" w:themeTint="80"/>
              </w:rPr>
            </w:pPr>
            <w:r w:rsidRPr="003246D1">
              <w:rPr>
                <w:rFonts w:ascii="Trebuchet MS" w:hAnsi="Trebuchet MS"/>
                <w:color w:val="7F7F7F" w:themeColor="text1" w:themeTint="80"/>
                <w:lang w:val="en-GB"/>
              </w:rPr>
              <w:t>Give two benefits of integrating forecasting and procurement for multi-disease testing devices?</w:t>
            </w:r>
          </w:p>
        </w:tc>
        <w:tc>
          <w:tcPr>
            <w:tcW w:w="999" w:type="dxa"/>
            <w:shd w:val="clear" w:color="auto" w:fill="F2F2F2"/>
          </w:tcPr>
          <w:p w14:paraId="7C7C0B5E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color w:val="7F7F7F" w:themeColor="text1" w:themeTint="80"/>
              </w:rPr>
              <w:t>15 minutes</w:t>
            </w:r>
          </w:p>
        </w:tc>
      </w:tr>
      <w:tr w:rsidR="008303FA" w:rsidRPr="000A608B" w14:paraId="69B99838" w14:textId="77777777" w:rsidTr="008303FA">
        <w:trPr>
          <w:cantSplit/>
          <w:trHeight w:val="444"/>
        </w:trPr>
        <w:tc>
          <w:tcPr>
            <w:tcW w:w="1970" w:type="dxa"/>
            <w:shd w:val="clear" w:color="auto" w:fill="DEF0E9" w:themeFill="accent3" w:themeFillTint="66"/>
          </w:tcPr>
          <w:p w14:paraId="0F74718B" w14:textId="5D09F2FD" w:rsidR="008303FA" w:rsidRPr="00DE20A5" w:rsidRDefault="008303FA" w:rsidP="008303FA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 xml:space="preserve">Exercise: </w:t>
            </w:r>
            <w:r>
              <w:rPr>
                <w:rFonts w:ascii="Trebuchet MS" w:hAnsi="Trebuchet MS"/>
                <w:b/>
                <w:color w:val="7F7F7F" w:themeColor="text1" w:themeTint="80"/>
              </w:rPr>
              <w:t>Plan an integrated diagnostic approach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01349307" w14:textId="731C394C" w:rsidR="008303FA" w:rsidRPr="008303FA" w:rsidRDefault="008303FA" w:rsidP="008303FA">
            <w:pPr>
              <w:pStyle w:val="Numbers"/>
              <w:numPr>
                <w:ilvl w:val="0"/>
                <w:numId w:val="4"/>
              </w:numPr>
              <w:rPr>
                <w:color w:val="auto"/>
              </w:rPr>
            </w:pPr>
            <w:r w:rsidRPr="00DE20A5">
              <w:t xml:space="preserve">Aim: </w:t>
            </w:r>
            <w:bookmarkStart w:id="3" w:name="OLE_LINK1"/>
            <w:bookmarkStart w:id="4" w:name="OLE_LINK2"/>
            <w:r w:rsidR="00CB2645" w:rsidRPr="008303FA">
              <w:t>To plan an integrated multi-disease testing device laboratory network</w:t>
            </w:r>
            <w:bookmarkEnd w:id="3"/>
            <w:bookmarkEnd w:id="4"/>
          </w:p>
        </w:tc>
        <w:tc>
          <w:tcPr>
            <w:tcW w:w="999" w:type="dxa"/>
            <w:shd w:val="clear" w:color="auto" w:fill="DEF0E9" w:themeFill="accent3" w:themeFillTint="66"/>
          </w:tcPr>
          <w:p w14:paraId="58F9297D" w14:textId="095F875C" w:rsidR="008303FA" w:rsidRPr="000A608B" w:rsidRDefault="002A724C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1</w:t>
            </w:r>
            <w:r w:rsidRPr="000A608B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</w:p>
        </w:tc>
      </w:tr>
      <w:tr w:rsidR="00DE20A5" w:rsidRPr="000A608B" w14:paraId="6CD39F5C" w14:textId="77777777" w:rsidTr="007801D0">
        <w:trPr>
          <w:trHeight w:val="978"/>
        </w:trPr>
        <w:tc>
          <w:tcPr>
            <w:tcW w:w="1970" w:type="dxa"/>
            <w:shd w:val="clear" w:color="auto" w:fill="F2F2F2"/>
          </w:tcPr>
          <w:p w14:paraId="71FF6030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Additional resources or references:</w:t>
            </w:r>
          </w:p>
        </w:tc>
        <w:tc>
          <w:tcPr>
            <w:tcW w:w="6230" w:type="dxa"/>
            <w:shd w:val="clear" w:color="auto" w:fill="F2F2F2"/>
          </w:tcPr>
          <w:p w14:paraId="1C93AD5C" w14:textId="4E9B762E" w:rsidR="00DE20A5" w:rsidRPr="00B857AF" w:rsidRDefault="006F3A8D" w:rsidP="00B857AF">
            <w:pPr>
              <w:pStyle w:val="Content"/>
              <w:numPr>
                <w:ilvl w:val="0"/>
                <w:numId w:val="35"/>
              </w:numPr>
              <w:jc w:val="left"/>
              <w:rPr>
                <w:color w:val="DB1F26" w:themeColor="accent2"/>
                <w:lang w:val="en-US"/>
              </w:rPr>
            </w:pPr>
            <w:r>
              <w:t>WHO Global TB Programme and HIV Department information note: Considerations for adoption and use of multi-disease testing devices in integrated laboratory networks</w:t>
            </w:r>
            <w:r w:rsidR="00B632F2">
              <w:t xml:space="preserve"> </w:t>
            </w:r>
            <w:r w:rsidR="006D5CC3" w:rsidRPr="00B857AF">
              <w:rPr>
                <w:color w:val="5BBEB4" w:themeColor="accent1"/>
                <w:u w:val="single"/>
              </w:rPr>
              <w:t>http://www.who.int/publications/guidelines/tuberculosis/en/</w:t>
            </w:r>
          </w:p>
        </w:tc>
        <w:tc>
          <w:tcPr>
            <w:tcW w:w="999" w:type="dxa"/>
            <w:shd w:val="clear" w:color="auto" w:fill="F2F2F2"/>
          </w:tcPr>
          <w:p w14:paraId="686E5C30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</w:tbl>
    <w:p w14:paraId="76C30056" w14:textId="77777777" w:rsidR="006F3A8D" w:rsidRDefault="006F3A8D" w:rsidP="006F3A8D">
      <w:pPr>
        <w:pStyle w:val="Content"/>
      </w:pPr>
    </w:p>
    <w:p w14:paraId="61BBAE0C" w14:textId="77777777" w:rsidR="008303FA" w:rsidRDefault="008303FA" w:rsidP="006F3A8D">
      <w:pPr>
        <w:pStyle w:val="Content"/>
      </w:pPr>
    </w:p>
    <w:p w14:paraId="7810EFE7" w14:textId="77777777" w:rsidR="008303FA" w:rsidRDefault="008303FA" w:rsidP="006F3A8D">
      <w:pPr>
        <w:pStyle w:val="Content"/>
      </w:pPr>
    </w:p>
    <w:p w14:paraId="07870F91" w14:textId="42BE819D" w:rsidR="0042298E" w:rsidRPr="000E6E80" w:rsidRDefault="0042298E" w:rsidP="0042298E">
      <w:pPr>
        <w:pStyle w:val="GLISubHeader"/>
      </w:pPr>
      <w:r w:rsidRPr="000E6E80">
        <w:t>Module notes</w:t>
      </w:r>
    </w:p>
    <w:p w14:paraId="75E6984A" w14:textId="77777777" w:rsidR="005F4981" w:rsidRDefault="00847F7B" w:rsidP="006F3A8D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847F7B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Slides 4</w:t>
      </w:r>
      <w:r w:rsidR="005F4981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 xml:space="preserve"> </w:t>
      </w:r>
      <w:r w:rsidR="005F498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Two examples of </w:t>
      </w:r>
      <w:r w:rsidR="005F4981" w:rsidRPr="005F498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>multi-disease testing devices</w:t>
      </w:r>
      <w:r w:rsidR="005F498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are given. Ask course participants if there are any other devices that are used in their settings</w:t>
      </w:r>
    </w:p>
    <w:p w14:paraId="1244D5A7" w14:textId="77777777" w:rsidR="00522028" w:rsidRDefault="005F4981" w:rsidP="005F4981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 w:rsidRPr="005F4981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5</w:t>
      </w: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</w:t>
      </w:r>
      <w:r w:rsidR="00CB2645" w:rsidRPr="005F498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This training module is based on guidance provided in the </w:t>
      </w:r>
      <w:r w:rsidR="00CB2645" w:rsidRPr="00522028">
        <w:rPr>
          <w:rFonts w:eastAsiaTheme="minorEastAsia" w:cstheme="minorBidi"/>
          <w:b w:val="0"/>
          <w:i/>
          <w:noProof w:val="0"/>
          <w:color w:val="7F7F7F" w:themeColor="text1" w:themeTint="80"/>
          <w:sz w:val="22"/>
          <w:szCs w:val="22"/>
          <w:lang w:val="en-GB"/>
        </w:rPr>
        <w:t>WHO Global TB Programme and HIV Department information note: Considerations for adoption and use of multi-disease testing devices in integrated laboratory networks</w:t>
      </w:r>
      <w:r w:rsidR="00522028">
        <w:rPr>
          <w:rFonts w:eastAsiaTheme="minorEastAsia" w:cstheme="minorBidi"/>
          <w:b w:val="0"/>
          <w:i/>
          <w:noProof w:val="0"/>
          <w:color w:val="7F7F7F" w:themeColor="text1" w:themeTint="80"/>
          <w:sz w:val="22"/>
          <w:szCs w:val="22"/>
          <w:lang w:val="en-GB"/>
        </w:rPr>
        <w:t>.</w:t>
      </w:r>
      <w:r w:rsidR="00522028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Additional information on planning and implementing multi-disease devices is available from the resource</w:t>
      </w:r>
    </w:p>
    <w:p w14:paraId="179D6690" w14:textId="3DD637AC" w:rsidR="00E9590C" w:rsidRDefault="00522028" w:rsidP="005F4981">
      <w:pPr>
        <w:pStyle w:val="Header1"/>
        <w:spacing w:before="120"/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</w:pPr>
      <w:r w:rsidRPr="00522028">
        <w:rPr>
          <w:rFonts w:eastAsiaTheme="minorEastAsia" w:cstheme="minorBidi"/>
          <w:noProof w:val="0"/>
          <w:color w:val="7F7F7F" w:themeColor="text1" w:themeTint="80"/>
          <w:sz w:val="22"/>
          <w:szCs w:val="22"/>
          <w:lang w:val="en-GB"/>
        </w:rPr>
        <w:t>Slide 7</w:t>
      </w: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</w:t>
      </w:r>
      <w:r w:rsidRPr="0055605A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The remainder of the module provides some detail on </w:t>
      </w:r>
      <w:r w:rsidR="0055605A" w:rsidRPr="0055605A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ten key considerations for a multi-disease integrated diagnostic approach</w:t>
      </w:r>
      <w:r w:rsidR="00E9590C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. Course participants are also referred to other modules that discuss the concepts in more detail (viz. P</w:t>
      </w:r>
      <w:r w:rsidR="009D2254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M</w:t>
      </w:r>
      <w:r w:rsidR="00E9590C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4, P</w:t>
      </w:r>
      <w:r w:rsidR="009D2254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M</w:t>
      </w:r>
      <w:r w:rsidR="00E9590C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5 &amp; P</w:t>
      </w:r>
      <w:r w:rsidR="009D2254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>M</w:t>
      </w:r>
      <w:r w:rsidR="00E9590C"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 xml:space="preserve">6) </w:t>
      </w:r>
    </w:p>
    <w:p w14:paraId="3CD06030" w14:textId="77777777" w:rsidR="008303FA" w:rsidRDefault="008303FA" w:rsidP="005F4981">
      <w:pPr>
        <w:pStyle w:val="Header1"/>
        <w:spacing w:before="120"/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</w:pPr>
    </w:p>
    <w:p w14:paraId="405CAF50" w14:textId="77777777" w:rsidR="00770258" w:rsidRDefault="00770258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018AA6CF" w14:textId="30C1ACFD" w:rsidR="008303FA" w:rsidRDefault="00EA3AED" w:rsidP="008303FA">
      <w:pPr>
        <w:pStyle w:val="Header1"/>
      </w:pPr>
      <w:r w:rsidRPr="00DE20A5">
        <mc:AlternateContent>
          <mc:Choice Requires="wps">
            <w:drawing>
              <wp:anchor distT="0" distB="0" distL="114300" distR="114300" simplePos="0" relativeHeight="251704320" behindDoc="0" locked="1" layoutInCell="1" allowOverlap="1" wp14:anchorId="111630EB" wp14:editId="5E5146E1">
                <wp:simplePos x="0" y="0"/>
                <wp:positionH relativeFrom="column">
                  <wp:posOffset>-914400</wp:posOffset>
                </wp:positionH>
                <wp:positionV relativeFrom="paragraph">
                  <wp:posOffset>1905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0C3B3" id="Rectangle 1" o:spid="_x0000_s1026" style="position:absolute;margin-left:-1in;margin-top:.15pt;width:34.95pt;height:27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" fillcolor="#dc1f26" stroked="f" strokeweight="1pt">
                <w10:wrap type="through"/>
                <w10:anchorlock/>
              </v:rect>
            </w:pict>
          </mc:Fallback>
        </mc:AlternateContent>
      </w:r>
      <w:r w:rsidR="008303FA" w:rsidRPr="000E6E80">
        <w:t>EXERCISE: QA ACTIVITIES</w:t>
      </w:r>
    </w:p>
    <w:tbl>
      <w:tblPr>
        <w:tblStyle w:val="TableGrid"/>
        <w:tblpPr w:leftFromText="180" w:rightFromText="180" w:vertAnchor="text" w:tblpY="1"/>
        <w:tblOverlap w:val="never"/>
        <w:tblW w:w="905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1E0" w:firstRow="1" w:lastRow="1" w:firstColumn="1" w:lastColumn="1" w:noHBand="0" w:noVBand="0"/>
      </w:tblPr>
      <w:tblGrid>
        <w:gridCol w:w="2268"/>
        <w:gridCol w:w="6789"/>
      </w:tblGrid>
      <w:tr w:rsidR="008303FA" w:rsidRPr="000A608B" w14:paraId="5361E78D" w14:textId="77777777" w:rsidTr="00B22EAE">
        <w:tc>
          <w:tcPr>
            <w:tcW w:w="2268" w:type="dxa"/>
            <w:shd w:val="clear" w:color="auto" w:fill="DEF0E9" w:themeFill="accent3" w:themeFillTint="66"/>
          </w:tcPr>
          <w:p w14:paraId="3F2E16DC" w14:textId="77777777" w:rsidR="008303FA" w:rsidRPr="000A608B" w:rsidRDefault="008303FA" w:rsidP="00B22EAE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Purpose of exercise:</w:t>
            </w:r>
          </w:p>
        </w:tc>
        <w:tc>
          <w:tcPr>
            <w:tcW w:w="6789" w:type="dxa"/>
            <w:shd w:val="clear" w:color="auto" w:fill="DEF0E9" w:themeFill="accent3" w:themeFillTint="66"/>
          </w:tcPr>
          <w:p w14:paraId="662FD096" w14:textId="4440AC63" w:rsidR="008303FA" w:rsidRPr="000A608B" w:rsidRDefault="002762B3" w:rsidP="00B22EAE">
            <w:pPr>
              <w:keepNext/>
              <w:keepLines/>
              <w:tabs>
                <w:tab w:val="right" w:pos="6264"/>
              </w:tabs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2762B3">
              <w:rPr>
                <w:rFonts w:ascii="Trebuchet MS" w:hAnsi="Trebuchet MS"/>
                <w:color w:val="7F7F7F" w:themeColor="text1" w:themeTint="80"/>
              </w:rPr>
              <w:t xml:space="preserve">To plan an integrated multi-disease testing device laboratory network </w:t>
            </w:r>
            <w:r w:rsidR="008303FA" w:rsidRPr="000A608B">
              <w:rPr>
                <w:rFonts w:ascii="Trebuchet MS" w:hAnsi="Trebuchet MS"/>
                <w:color w:val="7F7F7F" w:themeColor="text1" w:themeTint="80"/>
              </w:rPr>
              <w:tab/>
            </w:r>
          </w:p>
        </w:tc>
      </w:tr>
      <w:tr w:rsidR="008303FA" w:rsidRPr="000A608B" w14:paraId="3B6AAF30" w14:textId="77777777" w:rsidTr="00B22EAE">
        <w:tc>
          <w:tcPr>
            <w:tcW w:w="2268" w:type="dxa"/>
            <w:shd w:val="clear" w:color="auto" w:fill="F2F2F2"/>
          </w:tcPr>
          <w:p w14:paraId="6DFCFCFD" w14:textId="77777777" w:rsidR="008303FA" w:rsidRPr="000A608B" w:rsidRDefault="008303FA" w:rsidP="00B22EAE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Preparation:</w:t>
            </w:r>
          </w:p>
        </w:tc>
        <w:tc>
          <w:tcPr>
            <w:tcW w:w="6789" w:type="dxa"/>
            <w:shd w:val="clear" w:color="auto" w:fill="F2F2F2"/>
          </w:tcPr>
          <w:p w14:paraId="6706C288" w14:textId="77777777" w:rsidR="00255094" w:rsidRDefault="00255094" w:rsidP="00255094">
            <w:pPr>
              <w:pStyle w:val="ListParagraph"/>
              <w:ind w:left="714" w:hanging="357"/>
            </w:pPr>
            <w:r>
              <w:t xml:space="preserve">Divide into 4 groups. Discuss and document the following: </w:t>
            </w:r>
          </w:p>
          <w:p w14:paraId="0961C416" w14:textId="77777777" w:rsidR="00255094" w:rsidRDefault="00255094" w:rsidP="00255094">
            <w:pPr>
              <w:pStyle w:val="ListParagraph"/>
              <w:ind w:left="714" w:hanging="357"/>
            </w:pPr>
            <w:r>
              <w:t xml:space="preserve">What opportunities exist for establishing a multi-disease testing device laboratory network in your country?  </w:t>
            </w:r>
          </w:p>
          <w:p w14:paraId="06AC29F5" w14:textId="77777777" w:rsidR="00255094" w:rsidRDefault="00255094" w:rsidP="00255094">
            <w:pPr>
              <w:pStyle w:val="ListParagraph"/>
              <w:ind w:left="714" w:hanging="357"/>
            </w:pPr>
            <w:r>
              <w:t>What are the key concerns for collaborations between different programmes? How may these be addressed?</w:t>
            </w:r>
          </w:p>
          <w:p w14:paraId="15D244B1" w14:textId="77777777" w:rsidR="00255094" w:rsidRDefault="00255094" w:rsidP="00255094">
            <w:pPr>
              <w:pStyle w:val="ListParagraph"/>
              <w:ind w:left="714" w:hanging="357"/>
            </w:pPr>
            <w:r>
              <w:t xml:space="preserve">What challenges to collaboration exist, and how may these be overcome? </w:t>
            </w:r>
          </w:p>
          <w:p w14:paraId="49902F12" w14:textId="75F0D646" w:rsidR="008303FA" w:rsidRPr="000A608B" w:rsidRDefault="00255094" w:rsidP="00255094">
            <w:pPr>
              <w:pStyle w:val="ListParagraph"/>
              <w:ind w:left="714" w:hanging="357"/>
            </w:pPr>
            <w:r>
              <w:t>Share your findings with the group</w:t>
            </w:r>
          </w:p>
        </w:tc>
      </w:tr>
      <w:tr w:rsidR="008303FA" w:rsidRPr="000A608B" w14:paraId="2640890D" w14:textId="77777777" w:rsidTr="00B22EAE">
        <w:tc>
          <w:tcPr>
            <w:tcW w:w="2268" w:type="dxa"/>
            <w:shd w:val="clear" w:color="auto" w:fill="DEF0E9" w:themeFill="accent3" w:themeFillTint="66"/>
          </w:tcPr>
          <w:p w14:paraId="06CFA2A0" w14:textId="77777777" w:rsidR="008303FA" w:rsidRPr="000A608B" w:rsidRDefault="008303FA" w:rsidP="00B22EAE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Materials required:</w:t>
            </w:r>
          </w:p>
        </w:tc>
        <w:tc>
          <w:tcPr>
            <w:tcW w:w="6789" w:type="dxa"/>
            <w:shd w:val="clear" w:color="auto" w:fill="DEF0E9" w:themeFill="accent3" w:themeFillTint="66"/>
            <w:vAlign w:val="center"/>
          </w:tcPr>
          <w:p w14:paraId="669E93F6" w14:textId="77777777" w:rsidR="008303FA" w:rsidRPr="000A608B" w:rsidRDefault="008303FA" w:rsidP="00B22EAE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color w:val="7F7F7F" w:themeColor="text1" w:themeTint="80"/>
              </w:rPr>
              <w:t>Full list of materials participant’s need</w:t>
            </w:r>
          </w:p>
          <w:p w14:paraId="6C9F3B47" w14:textId="77777777" w:rsidR="008303FA" w:rsidRPr="000A608B" w:rsidRDefault="008303FA" w:rsidP="008303FA">
            <w:pPr>
              <w:pStyle w:val="ListParagraph"/>
              <w:ind w:left="714" w:hanging="357"/>
            </w:pPr>
            <w:r w:rsidRPr="000A608B">
              <w:t>Pens</w:t>
            </w:r>
          </w:p>
          <w:p w14:paraId="033D4029" w14:textId="77777777" w:rsidR="00621590" w:rsidRDefault="008303FA" w:rsidP="00621590">
            <w:pPr>
              <w:pStyle w:val="ListParagraph"/>
              <w:ind w:left="714" w:hanging="357"/>
            </w:pPr>
            <w:r w:rsidRPr="000A608B">
              <w:t>Flipcharts</w:t>
            </w:r>
          </w:p>
          <w:p w14:paraId="4D53E337" w14:textId="4094439A" w:rsidR="00621590" w:rsidRPr="00621590" w:rsidRDefault="00621590" w:rsidP="00621590">
            <w:pPr>
              <w:pStyle w:val="ListParagraph"/>
              <w:ind w:left="714" w:hanging="357"/>
            </w:pPr>
            <w:r>
              <w:t>Worksheets W1:PM8</w:t>
            </w:r>
          </w:p>
        </w:tc>
      </w:tr>
      <w:tr w:rsidR="008303FA" w:rsidRPr="000A608B" w14:paraId="1625F617" w14:textId="77777777" w:rsidTr="00B22EAE">
        <w:tc>
          <w:tcPr>
            <w:tcW w:w="2268" w:type="dxa"/>
            <w:shd w:val="clear" w:color="auto" w:fill="F2F2F2"/>
          </w:tcPr>
          <w:p w14:paraId="14D689EC" w14:textId="77777777" w:rsidR="008303FA" w:rsidRPr="000A608B" w:rsidRDefault="008303FA" w:rsidP="00B22EAE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Total time of exercise:</w:t>
            </w:r>
          </w:p>
        </w:tc>
        <w:tc>
          <w:tcPr>
            <w:tcW w:w="6789" w:type="dxa"/>
            <w:shd w:val="clear" w:color="auto" w:fill="F2F2F2"/>
          </w:tcPr>
          <w:p w14:paraId="0575E02E" w14:textId="6DBD07B9" w:rsidR="008303FA" w:rsidRPr="000A608B" w:rsidRDefault="00255094" w:rsidP="00B22EAE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 xml:space="preserve"> 6</w:t>
            </w:r>
            <w:r w:rsidR="008303FA" w:rsidRPr="000A608B">
              <w:rPr>
                <w:rFonts w:ascii="Trebuchet MS" w:hAnsi="Trebuchet MS"/>
                <w:color w:val="7F7F7F" w:themeColor="text1" w:themeTint="80"/>
              </w:rPr>
              <w:t>0 minutes</w:t>
            </w:r>
          </w:p>
        </w:tc>
      </w:tr>
      <w:tr w:rsidR="008303FA" w:rsidRPr="000A608B" w14:paraId="6207CEDC" w14:textId="77777777" w:rsidTr="00B22EAE">
        <w:tc>
          <w:tcPr>
            <w:tcW w:w="2268" w:type="dxa"/>
            <w:shd w:val="clear" w:color="auto" w:fill="DEF0E9" w:themeFill="accent3" w:themeFillTint="66"/>
          </w:tcPr>
          <w:p w14:paraId="495E9EBB" w14:textId="77777777" w:rsidR="008303FA" w:rsidRPr="000A608B" w:rsidRDefault="008303FA" w:rsidP="00B22EAE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Feedback expected:</w:t>
            </w:r>
          </w:p>
        </w:tc>
        <w:tc>
          <w:tcPr>
            <w:tcW w:w="6789" w:type="dxa"/>
            <w:shd w:val="clear" w:color="auto" w:fill="DEF0E9" w:themeFill="accent3" w:themeFillTint="66"/>
          </w:tcPr>
          <w:p w14:paraId="4DFC459F" w14:textId="5A5661DD" w:rsidR="008303FA" w:rsidRPr="000A608B" w:rsidRDefault="00255094" w:rsidP="00B22EAE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Groups to share their findings</w:t>
            </w:r>
          </w:p>
        </w:tc>
      </w:tr>
    </w:tbl>
    <w:p w14:paraId="2106E13D" w14:textId="77777777" w:rsidR="008303FA" w:rsidRDefault="008303FA" w:rsidP="005F4981">
      <w:pPr>
        <w:pStyle w:val="Header1"/>
        <w:spacing w:before="120"/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</w:pPr>
    </w:p>
    <w:p w14:paraId="4DB95B9D" w14:textId="77777777" w:rsidR="00EA3AED" w:rsidRDefault="00EA3AED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  <w:lang w:val="en-GB"/>
        </w:rPr>
      </w:pPr>
      <w:r>
        <w:rPr>
          <w:lang w:val="en-GB"/>
        </w:rPr>
        <w:br w:type="page"/>
      </w:r>
    </w:p>
    <w:p w14:paraId="50039C5D" w14:textId="538FC65A" w:rsidR="00770258" w:rsidRPr="000E6E80" w:rsidRDefault="00770258" w:rsidP="00770258">
      <w:pPr>
        <w:pStyle w:val="Header1"/>
        <w:rPr>
          <w:lang w:val="en-GB"/>
        </w:rPr>
      </w:pPr>
      <w:r w:rsidRPr="00DE20A5">
        <mc:AlternateContent>
          <mc:Choice Requires="wps">
            <w:drawing>
              <wp:anchor distT="0" distB="0" distL="114300" distR="114300" simplePos="0" relativeHeight="251702272" behindDoc="0" locked="1" layoutInCell="1" allowOverlap="1" wp14:anchorId="695DF601" wp14:editId="16C104E0">
                <wp:simplePos x="0" y="0"/>
                <wp:positionH relativeFrom="column">
                  <wp:posOffset>-914400</wp:posOffset>
                </wp:positionH>
                <wp:positionV relativeFrom="paragraph">
                  <wp:posOffset>-5531485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6AC6D" id="Rectangle 1" o:spid="_x0000_s1026" style="position:absolute;margin-left:-1in;margin-top:-435.5pt;width:34.95pt;height:27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" fillcolor="#dc1f26" stroked="f" strokeweight="1pt">
                <w10:wrap type="through"/>
                <w10:anchorlock/>
              </v:rect>
            </w:pict>
          </mc:Fallback>
        </mc:AlternateContent>
      </w:r>
      <w:r w:rsidRPr="000E6E80">
        <w:rPr>
          <w:lang w:val="en-GB"/>
        </w:rPr>
        <w:t>CONDUCTING THE EXERCISE</w:t>
      </w:r>
    </w:p>
    <w:tbl>
      <w:tblPr>
        <w:tblStyle w:val="TableGrid"/>
        <w:tblW w:w="910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6925"/>
        <w:gridCol w:w="2182"/>
      </w:tblGrid>
      <w:tr w:rsidR="00770258" w:rsidRPr="000A608B" w14:paraId="0E44FAAE" w14:textId="77777777" w:rsidTr="00B22EAE">
        <w:tc>
          <w:tcPr>
            <w:tcW w:w="6925" w:type="dxa"/>
            <w:shd w:val="clear" w:color="auto" w:fill="DEF0E9" w:themeFill="accent3" w:themeFillTint="66"/>
          </w:tcPr>
          <w:p w14:paraId="35927D0B" w14:textId="77777777" w:rsidR="00770258" w:rsidRPr="000A608B" w:rsidRDefault="00770258" w:rsidP="00B22EAE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Read out instructions (shown above in “preparation”)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4FD3DFFE" w14:textId="77777777" w:rsidR="00770258" w:rsidRPr="000A608B" w:rsidRDefault="00770258" w:rsidP="00B22EAE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 minutes</w:t>
            </w:r>
          </w:p>
        </w:tc>
      </w:tr>
      <w:tr w:rsidR="00770258" w:rsidRPr="000A608B" w14:paraId="16A039DF" w14:textId="77777777" w:rsidTr="00B22EAE">
        <w:tc>
          <w:tcPr>
            <w:tcW w:w="6925" w:type="dxa"/>
            <w:shd w:val="clear" w:color="auto" w:fill="F2F2F2"/>
          </w:tcPr>
          <w:p w14:paraId="07518BCE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Break into groups, give paper/marker to each group, and then groups should allot roles of note taker and presenter for end of exercise</w:t>
            </w:r>
          </w:p>
        </w:tc>
        <w:tc>
          <w:tcPr>
            <w:tcW w:w="2182" w:type="dxa"/>
            <w:shd w:val="clear" w:color="auto" w:fill="F2F2F2"/>
          </w:tcPr>
          <w:p w14:paraId="5E6CFFDA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 minutes</w:t>
            </w:r>
          </w:p>
        </w:tc>
      </w:tr>
      <w:tr w:rsidR="00770258" w:rsidRPr="000A608B" w14:paraId="62F29C08" w14:textId="77777777" w:rsidTr="00B22EAE">
        <w:tc>
          <w:tcPr>
            <w:tcW w:w="6925" w:type="dxa"/>
            <w:shd w:val="clear" w:color="auto" w:fill="DEF0E9" w:themeFill="accent3" w:themeFillTint="66"/>
          </w:tcPr>
          <w:p w14:paraId="1BD8D42A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Discussion in small groups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685012EA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30 minutes</w:t>
            </w:r>
          </w:p>
        </w:tc>
      </w:tr>
      <w:tr w:rsidR="00770258" w:rsidRPr="000A608B" w14:paraId="67F5E5E2" w14:textId="77777777" w:rsidTr="00B22EAE">
        <w:tc>
          <w:tcPr>
            <w:tcW w:w="6925" w:type="dxa"/>
            <w:shd w:val="clear" w:color="auto" w:fill="F2F2F2"/>
          </w:tcPr>
          <w:p w14:paraId="1058D6DF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Report back to full group using flip charts</w:t>
            </w:r>
          </w:p>
        </w:tc>
        <w:tc>
          <w:tcPr>
            <w:tcW w:w="2182" w:type="dxa"/>
            <w:shd w:val="clear" w:color="auto" w:fill="F2F2F2"/>
          </w:tcPr>
          <w:p w14:paraId="3B37D512" w14:textId="64BB27FA" w:rsidR="00770258" w:rsidRPr="000A608B" w:rsidRDefault="00255094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770258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  <w:tr w:rsidR="00770258" w:rsidRPr="000A608B" w14:paraId="68925237" w14:textId="77777777" w:rsidTr="00B22EAE">
        <w:tc>
          <w:tcPr>
            <w:tcW w:w="6925" w:type="dxa"/>
            <w:shd w:val="clear" w:color="auto" w:fill="DEF0E9" w:themeFill="accent3" w:themeFillTint="66"/>
          </w:tcPr>
          <w:p w14:paraId="5F8100D7" w14:textId="550BDA63" w:rsidR="00770258" w:rsidRPr="000A608B" w:rsidRDefault="00255094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Group discussion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730A2DF7" w14:textId="77777777" w:rsidR="00770258" w:rsidRPr="000A608B" w:rsidRDefault="00770258" w:rsidP="00B22EAE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20 minutes</w:t>
            </w:r>
          </w:p>
        </w:tc>
      </w:tr>
    </w:tbl>
    <w:p w14:paraId="31EF9A6A" w14:textId="77777777" w:rsidR="00770258" w:rsidRDefault="00770258" w:rsidP="005F4981">
      <w:pPr>
        <w:pStyle w:val="Header1"/>
        <w:spacing w:before="120"/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</w:pPr>
    </w:p>
    <w:p w14:paraId="64D6F9D4" w14:textId="65D55A83" w:rsidR="00950064" w:rsidRPr="00522028" w:rsidRDefault="00E9590C" w:rsidP="005F4981">
      <w:pPr>
        <w:pStyle w:val="Header1"/>
        <w:spacing w:before="120"/>
      </w:pPr>
      <w:r>
        <w:rPr>
          <w:rFonts w:eastAsiaTheme="minorEastAsia" w:cstheme="minorBidi"/>
          <w:b w:val="0"/>
          <w:bCs/>
          <w:iCs/>
          <w:noProof w:val="0"/>
          <w:color w:val="7F7F7F" w:themeColor="text1" w:themeTint="80"/>
          <w:sz w:val="22"/>
          <w:szCs w:val="22"/>
          <w:lang w:val="en-GB"/>
        </w:rPr>
        <w:tab/>
        <w:t xml:space="preserve"> </w:t>
      </w:r>
      <w:r w:rsidR="0055605A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</w:t>
      </w:r>
    </w:p>
    <w:p w14:paraId="44440CE4" w14:textId="5FB0CA39" w:rsidR="00847F7B" w:rsidRPr="00847F7B" w:rsidRDefault="005F4981" w:rsidP="006F3A8D">
      <w:pPr>
        <w:pStyle w:val="Header1"/>
        <w:spacing w:before="12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  <w:lang w:val="en-GB"/>
        </w:rPr>
        <w:t xml:space="preserve">  </w:t>
      </w:r>
    </w:p>
    <w:p w14:paraId="221BE09B" w14:textId="77777777" w:rsidR="00EA3AED" w:rsidRDefault="00EA3AED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6C54EE04" w14:textId="37C52B53" w:rsidR="008B0975" w:rsidRPr="008B0975" w:rsidRDefault="008507CE" w:rsidP="00E9590C">
      <w:pPr>
        <w:pStyle w:val="Header1"/>
        <w:spacing w:before="120" w:after="120"/>
      </w:pPr>
      <w:r w:rsidRPr="00DE20A5"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67F079C" wp14:editId="19F6A3F8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B2BF7" id="Rectangle 1" o:spid="_x0000_s1026" style="position:absolute;margin-left:-1in;margin-top:0;width:34.95pt;height:27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r w:rsidR="008B0975" w:rsidRPr="00DE20A5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3C02EC" wp14:editId="4648C7C3">
                <wp:simplePos x="0" y="0"/>
                <wp:positionH relativeFrom="column">
                  <wp:posOffset>-914400</wp:posOffset>
                </wp:positionH>
                <wp:positionV relativeFrom="paragraph">
                  <wp:posOffset>517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8BF2C" id="Rectangle 1" o:spid="_x0000_s1026" style="position:absolute;margin-left:-1in;margin-top:.05pt;width:34.9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 w:rsidR="008B0975">
        <w:t>MODULE ANSWERS</w:t>
      </w:r>
    </w:p>
    <w:p w14:paraId="609481D7" w14:textId="7B390155" w:rsidR="00681176" w:rsidRPr="00681176" w:rsidRDefault="00681176" w:rsidP="00681176">
      <w:pPr>
        <w:pStyle w:val="ListParagraph"/>
        <w:numPr>
          <w:ilvl w:val="0"/>
          <w:numId w:val="5"/>
        </w:numPr>
        <w:rPr>
          <w:rFonts w:ascii="Trebuchet MS" w:hAnsi="Trebuchet MS"/>
          <w:b/>
        </w:rPr>
      </w:pPr>
      <w:r w:rsidRPr="00681176">
        <w:rPr>
          <w:rFonts w:ascii="Trebuchet MS" w:hAnsi="Trebuchet MS"/>
          <w:b/>
        </w:rPr>
        <w:t>What is an integrated diagnostic approach?</w:t>
      </w:r>
    </w:p>
    <w:p w14:paraId="0401E761" w14:textId="77777777" w:rsidR="00A62959" w:rsidRPr="00464A31" w:rsidRDefault="00096817" w:rsidP="00464A31">
      <w:pPr>
        <w:pStyle w:val="Header1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464A31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 integrated diagnostic approach is the testing for different clinical conditions using disease-specific tests on the same platform</w:t>
      </w:r>
    </w:p>
    <w:p w14:paraId="437563AA" w14:textId="77777777" w:rsidR="00464A31" w:rsidRPr="00464A31" w:rsidRDefault="00464A31" w:rsidP="00014269">
      <w:pPr>
        <w:pStyle w:val="ListParagraph"/>
        <w:numPr>
          <w:ilvl w:val="0"/>
          <w:numId w:val="5"/>
        </w:numPr>
        <w:rPr>
          <w:rFonts w:ascii="Trebuchet MS" w:hAnsi="Trebuchet MS"/>
          <w:b/>
        </w:rPr>
      </w:pPr>
      <w:r w:rsidRPr="00464A31">
        <w:rPr>
          <w:rFonts w:ascii="Trebuchet MS" w:hAnsi="Trebuchet MS"/>
          <w:b/>
        </w:rPr>
        <w:t>Give one example of an integrated diagnostic approach?</w:t>
      </w:r>
    </w:p>
    <w:p w14:paraId="57DB337D" w14:textId="77777777" w:rsidR="00681176" w:rsidRPr="00681176" w:rsidRDefault="00681176" w:rsidP="00681176">
      <w:pPr>
        <w:pStyle w:val="Header1"/>
        <w:numPr>
          <w:ilvl w:val="0"/>
          <w:numId w:val="29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681176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The GeneXpert instrument can be used to detect TB and determine rifampicin resistance (Xpert MTB/RIF assay), as well as for early infant diagnosis of HIV, or to quantitatively measure HIV and hepatitis C viral load</w:t>
      </w:r>
    </w:p>
    <w:p w14:paraId="0F533893" w14:textId="77777777" w:rsidR="00681176" w:rsidRPr="00681176" w:rsidRDefault="00681176" w:rsidP="00681176">
      <w:pPr>
        <w:pStyle w:val="Header1"/>
        <w:numPr>
          <w:ilvl w:val="0"/>
          <w:numId w:val="29"/>
        </w:numP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 w:rsidRPr="00681176"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 xml:space="preserve">Microscopy is used to detect the presence of acid-fast bacilli in a sputum smear to diagnose TB and to detect parasites in a blood film to diagnose malaria </w:t>
      </w:r>
    </w:p>
    <w:p w14:paraId="56A8E5AD" w14:textId="77777777" w:rsidR="00681176" w:rsidRPr="00681176" w:rsidRDefault="00681176" w:rsidP="00681176">
      <w:pPr>
        <w:rPr>
          <w:rFonts w:ascii="Trebuchet MS" w:hAnsi="Trebuchet MS"/>
        </w:rPr>
      </w:pPr>
    </w:p>
    <w:p w14:paraId="11563EDA" w14:textId="2747F9F1" w:rsidR="00014269" w:rsidRPr="00014269" w:rsidRDefault="00014269" w:rsidP="00014269">
      <w:pPr>
        <w:pStyle w:val="ListParagraph"/>
        <w:numPr>
          <w:ilvl w:val="0"/>
          <w:numId w:val="5"/>
        </w:numPr>
        <w:rPr>
          <w:rFonts w:ascii="Trebuchet MS" w:hAnsi="Trebuchet MS"/>
          <w:b/>
        </w:rPr>
      </w:pPr>
      <w:r w:rsidRPr="00014269">
        <w:rPr>
          <w:rFonts w:ascii="Trebuchet MS" w:hAnsi="Trebuchet MS"/>
          <w:b/>
        </w:rPr>
        <w:t>L</w:t>
      </w:r>
      <w:r w:rsidR="00681176">
        <w:rPr>
          <w:rFonts w:ascii="Trebuchet MS" w:hAnsi="Trebuchet MS"/>
          <w:b/>
        </w:rPr>
        <w:t>ist three</w:t>
      </w:r>
      <w:r w:rsidRPr="00014269">
        <w:rPr>
          <w:rFonts w:ascii="Trebuchet MS" w:hAnsi="Trebuchet MS"/>
          <w:b/>
        </w:rPr>
        <w:t xml:space="preserve"> considerations for </w:t>
      </w:r>
      <w:r w:rsidR="00681176" w:rsidRPr="00681176">
        <w:rPr>
          <w:rFonts w:ascii="Trebuchet MS" w:hAnsi="Trebuchet MS"/>
          <w:b/>
        </w:rPr>
        <w:t>selecting and placing multi-disease testing devices</w:t>
      </w:r>
      <w:r w:rsidRPr="00014269">
        <w:rPr>
          <w:rFonts w:ascii="Trebuchet MS" w:hAnsi="Trebuchet MS"/>
          <w:b/>
        </w:rPr>
        <w:t>?</w:t>
      </w:r>
    </w:p>
    <w:p w14:paraId="17076B12" w14:textId="77777777" w:rsidR="00014269" w:rsidRDefault="00014269" w:rsidP="00014269">
      <w:pPr>
        <w:pStyle w:val="Header1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three of the following:</w:t>
      </w:r>
    </w:p>
    <w:p w14:paraId="5C6F706A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The infrastructure needs (space, electricity, temperature, etc.)</w:t>
      </w:r>
    </w:p>
    <w:p w14:paraId="3A38677A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 xml:space="preserve">Specimen referral systems </w:t>
      </w:r>
    </w:p>
    <w:p w14:paraId="20E68C6A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Availability of patient access to treatment for each disease being tested</w:t>
      </w:r>
    </w:p>
    <w:p w14:paraId="47A570DC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Equipment, cartridge or reagent disposal requirements</w:t>
      </w:r>
    </w:p>
    <w:p w14:paraId="30E78429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Biosafety requirements for handling of specimens for all planned test types</w:t>
      </w:r>
    </w:p>
    <w:p w14:paraId="3CC5E360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Maintenance requirements</w:t>
      </w:r>
    </w:p>
    <w:p w14:paraId="4A87A197" w14:textId="77777777" w:rsidR="00014269" w:rsidRPr="00014269" w:rsidRDefault="00014269" w:rsidP="00014269">
      <w:pPr>
        <w:pStyle w:val="ListParagraph"/>
        <w:numPr>
          <w:ilvl w:val="0"/>
          <w:numId w:val="16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Human resources requirements needed to ensure supplemental equipment and infrastructure are in place</w:t>
      </w:r>
    </w:p>
    <w:p w14:paraId="02F6BD05" w14:textId="77777777" w:rsidR="00014269" w:rsidRPr="00014269" w:rsidRDefault="00014269" w:rsidP="00014269">
      <w:pPr>
        <w:rPr>
          <w:rFonts w:ascii="Trebuchet MS" w:hAnsi="Trebuchet MS"/>
          <w:b/>
        </w:rPr>
      </w:pPr>
    </w:p>
    <w:p w14:paraId="6C9C240C" w14:textId="77777777" w:rsidR="00FA3DE3" w:rsidRPr="00FA3DE3" w:rsidRDefault="00FA3DE3" w:rsidP="00FA3DE3">
      <w:pPr>
        <w:pStyle w:val="ListParagraph"/>
        <w:numPr>
          <w:ilvl w:val="0"/>
          <w:numId w:val="5"/>
        </w:numPr>
        <w:rPr>
          <w:rFonts w:ascii="Trebuchet MS" w:hAnsi="Trebuchet MS"/>
          <w:b/>
        </w:rPr>
      </w:pPr>
      <w:r w:rsidRPr="00FA3DE3">
        <w:rPr>
          <w:rFonts w:ascii="Trebuchet MS" w:hAnsi="Trebuchet MS"/>
          <w:b/>
        </w:rPr>
        <w:t>List five key competencies for users of multi-disease testing devices?</w:t>
      </w:r>
    </w:p>
    <w:p w14:paraId="0B86410E" w14:textId="4F3122FA" w:rsidR="00014269" w:rsidRDefault="00014269" w:rsidP="00014269">
      <w:pPr>
        <w:pStyle w:val="Header1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five of the following:</w:t>
      </w:r>
    </w:p>
    <w:p w14:paraId="18530754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Preparation of specimens</w:t>
      </w:r>
    </w:p>
    <w:p w14:paraId="444CF297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Handling of specimens (including biosafety precautions)</w:t>
      </w:r>
    </w:p>
    <w:p w14:paraId="570352DC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Patient management and test counselling (e.g. HIV viral load)</w:t>
      </w:r>
    </w:p>
    <w:p w14:paraId="358EB11E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Conducting testing</w:t>
      </w:r>
    </w:p>
    <w:p w14:paraId="3E2D94A7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Following the national testing algorithm</w:t>
      </w:r>
    </w:p>
    <w:p w14:paraId="75ACB2D1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Interpretation and reporting of results</w:t>
      </w:r>
    </w:p>
    <w:p w14:paraId="7D54E832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Servicing &amp; maintenance of the instrument</w:t>
      </w:r>
    </w:p>
    <w:p w14:paraId="3D5CB223" w14:textId="77777777" w:rsidR="00014269" w:rsidRPr="00014269" w:rsidRDefault="00014269" w:rsidP="00014269">
      <w:pPr>
        <w:pStyle w:val="ListParagraph"/>
        <w:numPr>
          <w:ilvl w:val="0"/>
          <w:numId w:val="20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Waste disposal specific to each assay’s reagents and cartridges</w:t>
      </w:r>
    </w:p>
    <w:p w14:paraId="282AB8D1" w14:textId="77777777" w:rsidR="00014269" w:rsidRDefault="00014269" w:rsidP="00014269">
      <w:pPr>
        <w:pStyle w:val="ListParagraph"/>
        <w:numPr>
          <w:ilvl w:val="0"/>
          <w:numId w:val="0"/>
        </w:numPr>
        <w:ind w:left="720"/>
        <w:rPr>
          <w:rFonts w:ascii="Trebuchet MS" w:hAnsi="Trebuchet MS"/>
          <w:b/>
        </w:rPr>
      </w:pPr>
    </w:p>
    <w:p w14:paraId="2185DA3E" w14:textId="07CF4FF1" w:rsidR="006F3A8D" w:rsidRDefault="006F3A8D" w:rsidP="00014269">
      <w:pPr>
        <w:pStyle w:val="ListParagraph"/>
        <w:numPr>
          <w:ilvl w:val="0"/>
          <w:numId w:val="5"/>
        </w:numPr>
        <w:rPr>
          <w:rFonts w:ascii="Trebuchet MS" w:hAnsi="Trebuchet MS"/>
          <w:b/>
        </w:rPr>
      </w:pPr>
      <w:r w:rsidRPr="00014269">
        <w:rPr>
          <w:rFonts w:ascii="Trebuchet MS" w:hAnsi="Trebuchet MS"/>
          <w:b/>
        </w:rPr>
        <w:t>Give two benefits of integrating forecasting and procurement for multi-disease testing devices?</w:t>
      </w:r>
    </w:p>
    <w:p w14:paraId="3D8DD4F6" w14:textId="322605D2" w:rsidR="00014269" w:rsidRDefault="00014269" w:rsidP="00014269">
      <w:pPr>
        <w:pStyle w:val="Header1"/>
        <w:ind w:left="360"/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</w:pPr>
      <w:r>
        <w:rPr>
          <w:rFonts w:eastAsiaTheme="minorEastAsia" w:cstheme="minorBidi"/>
          <w:b w:val="0"/>
          <w:noProof w:val="0"/>
          <w:color w:val="7F7F7F" w:themeColor="text1" w:themeTint="80"/>
          <w:sz w:val="22"/>
          <w:szCs w:val="22"/>
        </w:rPr>
        <w:t>Any two of the following:</w:t>
      </w:r>
    </w:p>
    <w:p w14:paraId="1C3E8FDC" w14:textId="77777777" w:rsidR="00A62959" w:rsidRPr="00014269" w:rsidRDefault="00096817" w:rsidP="003B4A20">
      <w:pPr>
        <w:pStyle w:val="ListParagraph"/>
        <w:numPr>
          <w:ilvl w:val="0"/>
          <w:numId w:val="24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Cost savings from increased volumes and price negotiation with manufacturers</w:t>
      </w:r>
    </w:p>
    <w:p w14:paraId="2721AE82" w14:textId="77777777" w:rsidR="00A62959" w:rsidRPr="00014269" w:rsidRDefault="00096817" w:rsidP="003B4A20">
      <w:pPr>
        <w:pStyle w:val="ListParagraph"/>
        <w:numPr>
          <w:ilvl w:val="0"/>
          <w:numId w:val="24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Savings on shipping, storage and transport of reagents</w:t>
      </w:r>
    </w:p>
    <w:p w14:paraId="523084EC" w14:textId="77777777" w:rsidR="00A62959" w:rsidRPr="00014269" w:rsidRDefault="00096817" w:rsidP="003B4A20">
      <w:pPr>
        <w:pStyle w:val="ListParagraph"/>
        <w:numPr>
          <w:ilvl w:val="0"/>
          <w:numId w:val="24"/>
        </w:numPr>
        <w:rPr>
          <w:rFonts w:ascii="Trebuchet MS" w:hAnsi="Trebuchet MS"/>
        </w:rPr>
      </w:pPr>
      <w:r w:rsidRPr="00014269">
        <w:rPr>
          <w:rFonts w:ascii="Trebuchet MS" w:hAnsi="Trebuchet MS"/>
        </w:rPr>
        <w:t>Integrated systems to monitor stocks and expiry dates of reagents</w:t>
      </w:r>
    </w:p>
    <w:p w14:paraId="6E8EA536" w14:textId="3C41DF24" w:rsidR="004D3E4B" w:rsidRPr="004D3E4B" w:rsidRDefault="00096817" w:rsidP="00A32D68">
      <w:pPr>
        <w:pStyle w:val="ListParagraph"/>
        <w:numPr>
          <w:ilvl w:val="0"/>
          <w:numId w:val="24"/>
        </w:numPr>
      </w:pPr>
      <w:r w:rsidRPr="00014269">
        <w:rPr>
          <w:rFonts w:ascii="Trebuchet MS" w:hAnsi="Trebuchet MS"/>
        </w:rPr>
        <w:t>Ability to track consumption and wastage</w:t>
      </w:r>
    </w:p>
    <w:sectPr w:rsidR="004D3E4B" w:rsidRPr="004D3E4B" w:rsidSect="00E26EE5">
      <w:headerReference w:type="default" r:id="rId9"/>
      <w:footerReference w:type="default" r:id="rId10"/>
      <w:pgSz w:w="11900" w:h="16840" w:code="9"/>
      <w:pgMar w:top="1440" w:right="1440" w:bottom="1440" w:left="1440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4E09F" w14:textId="77777777" w:rsidR="00D53D2C" w:rsidRDefault="00D53D2C" w:rsidP="00F53CFF">
      <w:pPr>
        <w:spacing w:after="0"/>
      </w:pPr>
      <w:r>
        <w:separator/>
      </w:r>
    </w:p>
  </w:endnote>
  <w:endnote w:type="continuationSeparator" w:id="0">
    <w:p w14:paraId="3D21B035" w14:textId="77777777" w:rsidR="00D53D2C" w:rsidRDefault="00D53D2C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9E3BA" w14:textId="77777777" w:rsidR="00F53CFF" w:rsidRPr="00F53CFF" w:rsidRDefault="00F53CFF" w:rsidP="001769F7">
    <w:pPr>
      <w:pStyle w:val="Footer"/>
      <w:framePr w:wrap="none" w:vAnchor="text" w:hAnchor="page" w:x="10282" w:y="-48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E26EE5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6E4223E5" w14:textId="7C62120A" w:rsidR="00F53CFF" w:rsidRPr="00F53CFF" w:rsidRDefault="00F53CFF" w:rsidP="00D65675">
    <w:pPr>
      <w:pStyle w:val="Footer"/>
      <w:tabs>
        <w:tab w:val="center" w:pos="4680"/>
        <w:tab w:val="right" w:pos="9360"/>
      </w:tabs>
      <w:ind w:right="352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F0FC3BC" wp14:editId="1A4A9F3F">
              <wp:simplePos x="0" y="0"/>
              <wp:positionH relativeFrom="column">
                <wp:posOffset>5446395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96C29F" id="Rectangle 1" o:spid="_x0000_s1026" style="position:absolute;margin-left:428.85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6B0265" wp14:editId="4B47ACA4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8933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E26EE5" w:rsidRPr="00E26EE5">
      <w:rPr>
        <w:rFonts w:ascii="Trebuchet MS" w:hAnsi="Trebuchet MS"/>
        <w:sz w:val="16"/>
        <w:szCs w:val="16"/>
        <w:lang w:val="en-GB"/>
      </w:rPr>
      <w:t>Programmatic Module 8: Plan an Integrated Diagno</w:t>
    </w:r>
    <w:r w:rsidR="00E26EE5">
      <w:rPr>
        <w:rFonts w:ascii="Trebuchet MS" w:hAnsi="Trebuchet MS"/>
        <w:sz w:val="16"/>
        <w:szCs w:val="16"/>
        <w:lang w:val="en-GB"/>
      </w:rPr>
      <w:t>stic Approach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6ED0B" w14:textId="77777777" w:rsidR="00D53D2C" w:rsidRDefault="00D53D2C" w:rsidP="00F53CFF">
      <w:pPr>
        <w:spacing w:after="0"/>
      </w:pPr>
      <w:r>
        <w:separator/>
      </w:r>
    </w:p>
  </w:footnote>
  <w:footnote w:type="continuationSeparator" w:id="0">
    <w:p w14:paraId="3F25290D" w14:textId="77777777" w:rsidR="00D53D2C" w:rsidRDefault="00D53D2C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0637F" w14:textId="7D4C210D" w:rsidR="00F53CFF" w:rsidRDefault="00E26EE5" w:rsidP="00E26EE5">
    <w:r w:rsidRPr="00E26EE5">
      <w:rPr>
        <w:rFonts w:ascii="Trebuchet MS" w:hAnsi="Trebuchet MS"/>
        <w:color w:val="7F7F7F" w:themeColor="text1" w:themeTint="80"/>
      </w:rPr>
      <w:t>P</w:t>
    </w:r>
    <w:r>
      <w:rPr>
        <w:rFonts w:ascii="Trebuchet MS" w:hAnsi="Trebuchet MS"/>
        <w:color w:val="7F7F7F" w:themeColor="text1" w:themeTint="80"/>
      </w:rPr>
      <w:t>rogrammatic Module 8</w:t>
    </w:r>
    <w:r w:rsidRPr="00E26EE5">
      <w:rPr>
        <w:rFonts w:ascii="Trebuchet MS" w:hAnsi="Trebuchet MS"/>
        <w:color w:val="7F7F7F" w:themeColor="text1" w:themeTint="80"/>
      </w:rPr>
      <w:t xml:space="preserve">: </w:t>
    </w:r>
    <w:r>
      <w:rPr>
        <w:rFonts w:ascii="Trebuchet MS" w:hAnsi="Trebuchet MS"/>
        <w:color w:val="7F7F7F" w:themeColor="text1" w:themeTint="80"/>
      </w:rPr>
      <w:t xml:space="preserve">Plan an Integrated Diagnostic Approach- </w:t>
    </w:r>
    <w:r w:rsidR="00066893">
      <w:rPr>
        <w:rFonts w:ascii="Trebuchet MS" w:hAnsi="Trebuchet MS"/>
        <w:color w:val="7F7F7F" w:themeColor="text1" w:themeTint="80"/>
      </w:rPr>
      <w:t>Facilitator Guide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1CFC"/>
    <w:multiLevelType w:val="hybridMultilevel"/>
    <w:tmpl w:val="4B7C2F38"/>
    <w:lvl w:ilvl="0" w:tplc="C7547BF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6E4D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9013E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EBE37DE"/>
    <w:multiLevelType w:val="hybridMultilevel"/>
    <w:tmpl w:val="FFD40D48"/>
    <w:lvl w:ilvl="0" w:tplc="C70C8FD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C648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002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EC1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D8C8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F4A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944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CB7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E2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F128C"/>
    <w:multiLevelType w:val="hybridMultilevel"/>
    <w:tmpl w:val="6534D2E8"/>
    <w:lvl w:ilvl="0" w:tplc="8FEE1A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C76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0037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24FB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AA5F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E824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52A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E66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0EF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074BA1"/>
    <w:multiLevelType w:val="multilevel"/>
    <w:tmpl w:val="7A2C8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D6544"/>
    <w:multiLevelType w:val="hybridMultilevel"/>
    <w:tmpl w:val="817E2BF6"/>
    <w:lvl w:ilvl="0" w:tplc="C1BE379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B8D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698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66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6AA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2CE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9C6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66F8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4DF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BF0294"/>
    <w:multiLevelType w:val="hybridMultilevel"/>
    <w:tmpl w:val="16B6B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A30F50"/>
    <w:multiLevelType w:val="hybridMultilevel"/>
    <w:tmpl w:val="25E4E016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822EC"/>
    <w:multiLevelType w:val="hybridMultilevel"/>
    <w:tmpl w:val="02F48FB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D0F6D"/>
    <w:multiLevelType w:val="hybridMultilevel"/>
    <w:tmpl w:val="E7A40B30"/>
    <w:lvl w:ilvl="0" w:tplc="73AC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CA0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0CD1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20A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C08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CC2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EA21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CAC4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3253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4F7BC0"/>
    <w:multiLevelType w:val="hybridMultilevel"/>
    <w:tmpl w:val="A12CBAEE"/>
    <w:lvl w:ilvl="0" w:tplc="EC8A1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B412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4EFE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A0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7E26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342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6862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6A87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2819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116938"/>
    <w:multiLevelType w:val="hybridMultilevel"/>
    <w:tmpl w:val="B63A63C0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E946DB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AC3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669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EB5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6AE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ECA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A18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0D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853B4A"/>
    <w:multiLevelType w:val="hybridMultilevel"/>
    <w:tmpl w:val="E4C856A4"/>
    <w:lvl w:ilvl="0" w:tplc="4AD0822A">
      <w:start w:val="1"/>
      <w:numFmt w:val="decimal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D6DA8"/>
    <w:multiLevelType w:val="hybridMultilevel"/>
    <w:tmpl w:val="489AAB08"/>
    <w:lvl w:ilvl="0" w:tplc="E084CE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A0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2C0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23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4AD2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0C9E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5A5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640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683A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B713FF"/>
    <w:multiLevelType w:val="hybridMultilevel"/>
    <w:tmpl w:val="ABD0F1D6"/>
    <w:lvl w:ilvl="0" w:tplc="514653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46DB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AC3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669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EB5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6AE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ECA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A18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0D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0D7108"/>
    <w:multiLevelType w:val="hybridMultilevel"/>
    <w:tmpl w:val="E00854FA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423521"/>
    <w:multiLevelType w:val="hybridMultilevel"/>
    <w:tmpl w:val="9A041A46"/>
    <w:lvl w:ilvl="0" w:tplc="EA1AA6AC">
      <w:start w:val="1"/>
      <w:numFmt w:val="decimal"/>
      <w:pStyle w:val="Numbers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87C1A"/>
    <w:multiLevelType w:val="hybridMultilevel"/>
    <w:tmpl w:val="8BE8D298"/>
    <w:lvl w:ilvl="0" w:tplc="D29E9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0C11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720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C4E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6CB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680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DC8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47A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8C5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ED3DCC"/>
    <w:multiLevelType w:val="hybridMultilevel"/>
    <w:tmpl w:val="3D5C8624"/>
    <w:lvl w:ilvl="0" w:tplc="408483F8">
      <w:start w:val="1"/>
      <w:numFmt w:val="decimal"/>
      <w:lvlText w:val="%1."/>
      <w:lvlJc w:val="left"/>
      <w:pPr>
        <w:ind w:left="720" w:hanging="360"/>
      </w:pPr>
      <w:rPr>
        <w:rFonts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F54BE"/>
    <w:multiLevelType w:val="hybridMultilevel"/>
    <w:tmpl w:val="96B412F8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5CDC35B0"/>
    <w:multiLevelType w:val="hybridMultilevel"/>
    <w:tmpl w:val="B5F63A46"/>
    <w:lvl w:ilvl="0" w:tplc="EDDE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10BB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72BE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CF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980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F432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48C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346C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B85F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5B2F6D"/>
    <w:multiLevelType w:val="hybridMultilevel"/>
    <w:tmpl w:val="2EA25958"/>
    <w:lvl w:ilvl="0" w:tplc="1070F72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EB7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E4B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764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E02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AEB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B4E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A21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5E1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84694B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3">
    <w:nsid w:val="6DFD4782"/>
    <w:multiLevelType w:val="hybridMultilevel"/>
    <w:tmpl w:val="226E20CA"/>
    <w:lvl w:ilvl="0" w:tplc="53A436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ACE6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D4B3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C06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82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7C54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86D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EEEA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8C9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4B34B7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5">
    <w:nsid w:val="79580009"/>
    <w:multiLevelType w:val="hybridMultilevel"/>
    <w:tmpl w:val="080E7DCC"/>
    <w:lvl w:ilvl="0" w:tplc="94BA26E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81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6822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208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0B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4AA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0A8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00A9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722B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7121D8"/>
    <w:multiLevelType w:val="hybridMultilevel"/>
    <w:tmpl w:val="17D0EDD4"/>
    <w:lvl w:ilvl="0" w:tplc="8202F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24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C80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662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CE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6C9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78B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2AE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67A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E05B25"/>
    <w:multiLevelType w:val="hybridMultilevel"/>
    <w:tmpl w:val="D4E60180"/>
    <w:lvl w:ilvl="0" w:tplc="0E2E4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684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EC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B04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9C9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74EF1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9AF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246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C3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8"/>
  </w:num>
  <w:num w:numId="5">
    <w:abstractNumId w:val="18"/>
  </w:num>
  <w:num w:numId="6">
    <w:abstractNumId w:val="26"/>
  </w:num>
  <w:num w:numId="7">
    <w:abstractNumId w:val="13"/>
  </w:num>
  <w:num w:numId="8">
    <w:abstractNumId w:val="25"/>
  </w:num>
  <w:num w:numId="9">
    <w:abstractNumId w:val="5"/>
  </w:num>
  <w:num w:numId="10">
    <w:abstractNumId w:val="3"/>
  </w:num>
  <w:num w:numId="11">
    <w:abstractNumId w:val="0"/>
  </w:num>
  <w:num w:numId="12">
    <w:abstractNumId w:val="20"/>
  </w:num>
  <w:num w:numId="13">
    <w:abstractNumId w:val="23"/>
  </w:num>
  <w:num w:numId="14">
    <w:abstractNumId w:val="21"/>
  </w:num>
  <w:num w:numId="15">
    <w:abstractNumId w:val="2"/>
  </w:num>
  <w:num w:numId="16">
    <w:abstractNumId w:val="22"/>
  </w:num>
  <w:num w:numId="17">
    <w:abstractNumId w:val="7"/>
  </w:num>
  <w:num w:numId="18">
    <w:abstractNumId w:val="12"/>
  </w:num>
  <w:num w:numId="19">
    <w:abstractNumId w:val="7"/>
  </w:num>
  <w:num w:numId="20">
    <w:abstractNumId w:val="1"/>
  </w:num>
  <w:num w:numId="21">
    <w:abstractNumId w:val="7"/>
  </w:num>
  <w:num w:numId="22">
    <w:abstractNumId w:val="27"/>
  </w:num>
  <w:num w:numId="23">
    <w:abstractNumId w:val="7"/>
  </w:num>
  <w:num w:numId="24">
    <w:abstractNumId w:val="24"/>
  </w:num>
  <w:num w:numId="25">
    <w:abstractNumId w:val="4"/>
  </w:num>
  <w:num w:numId="26">
    <w:abstractNumId w:val="10"/>
  </w:num>
  <w:num w:numId="27">
    <w:abstractNumId w:val="7"/>
  </w:num>
  <w:num w:numId="28">
    <w:abstractNumId w:val="6"/>
  </w:num>
  <w:num w:numId="29">
    <w:abstractNumId w:val="19"/>
  </w:num>
  <w:num w:numId="30">
    <w:abstractNumId w:val="7"/>
  </w:num>
  <w:num w:numId="31">
    <w:abstractNumId w:val="9"/>
  </w:num>
  <w:num w:numId="32">
    <w:abstractNumId w:val="17"/>
  </w:num>
  <w:num w:numId="33">
    <w:abstractNumId w:val="16"/>
  </w:num>
  <w:num w:numId="34">
    <w:abstractNumId w:val="14"/>
  </w:num>
  <w:num w:numId="3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attachedTemplate r:id="rId1"/>
  <w:revisionView w:markup="0" w:comments="0" w:insDel="0" w:formatting="0" w:inkAnnotations="0"/>
  <w:doNotTrackMoves/>
  <w:defaultTabStop w:val="720"/>
  <w:hyphenationZone w:val="357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CA"/>
    <w:rsid w:val="00014269"/>
    <w:rsid w:val="00014DA8"/>
    <w:rsid w:val="000158A2"/>
    <w:rsid w:val="000250E9"/>
    <w:rsid w:val="00066893"/>
    <w:rsid w:val="00093237"/>
    <w:rsid w:val="00096817"/>
    <w:rsid w:val="000C0338"/>
    <w:rsid w:val="00173D5B"/>
    <w:rsid w:val="001769F7"/>
    <w:rsid w:val="00176C87"/>
    <w:rsid w:val="001850E1"/>
    <w:rsid w:val="001A1114"/>
    <w:rsid w:val="001B4A1F"/>
    <w:rsid w:val="001B5360"/>
    <w:rsid w:val="001B7E4E"/>
    <w:rsid w:val="001C5E1B"/>
    <w:rsid w:val="00204BEA"/>
    <w:rsid w:val="00255094"/>
    <w:rsid w:val="00257BA5"/>
    <w:rsid w:val="002632A8"/>
    <w:rsid w:val="002762B3"/>
    <w:rsid w:val="00276D71"/>
    <w:rsid w:val="00284E79"/>
    <w:rsid w:val="002957E1"/>
    <w:rsid w:val="002A724C"/>
    <w:rsid w:val="003227C6"/>
    <w:rsid w:val="003246D1"/>
    <w:rsid w:val="0033204F"/>
    <w:rsid w:val="003B4A20"/>
    <w:rsid w:val="003E50B5"/>
    <w:rsid w:val="0040780E"/>
    <w:rsid w:val="004130ED"/>
    <w:rsid w:val="004131E4"/>
    <w:rsid w:val="0042298E"/>
    <w:rsid w:val="004476C2"/>
    <w:rsid w:val="00464A31"/>
    <w:rsid w:val="00492B97"/>
    <w:rsid w:val="004D3E4B"/>
    <w:rsid w:val="004F4BCF"/>
    <w:rsid w:val="00503704"/>
    <w:rsid w:val="005201E9"/>
    <w:rsid w:val="00522028"/>
    <w:rsid w:val="00530CD4"/>
    <w:rsid w:val="0055605A"/>
    <w:rsid w:val="00560E02"/>
    <w:rsid w:val="005817AA"/>
    <w:rsid w:val="00591F75"/>
    <w:rsid w:val="005F4981"/>
    <w:rsid w:val="00621590"/>
    <w:rsid w:val="00643562"/>
    <w:rsid w:val="00657023"/>
    <w:rsid w:val="00681176"/>
    <w:rsid w:val="006D5CC3"/>
    <w:rsid w:val="006F3A8D"/>
    <w:rsid w:val="00703007"/>
    <w:rsid w:val="00761FCA"/>
    <w:rsid w:val="00766C7B"/>
    <w:rsid w:val="00770258"/>
    <w:rsid w:val="00775656"/>
    <w:rsid w:val="007801D0"/>
    <w:rsid w:val="007E65A5"/>
    <w:rsid w:val="007F7644"/>
    <w:rsid w:val="00800787"/>
    <w:rsid w:val="008303FA"/>
    <w:rsid w:val="00847F7B"/>
    <w:rsid w:val="008507CE"/>
    <w:rsid w:val="00854A2E"/>
    <w:rsid w:val="0087512D"/>
    <w:rsid w:val="008A3188"/>
    <w:rsid w:val="008B0975"/>
    <w:rsid w:val="008F7B57"/>
    <w:rsid w:val="00944C5C"/>
    <w:rsid w:val="00950064"/>
    <w:rsid w:val="00966A59"/>
    <w:rsid w:val="00967FC8"/>
    <w:rsid w:val="009765B6"/>
    <w:rsid w:val="009D2254"/>
    <w:rsid w:val="009F5EFC"/>
    <w:rsid w:val="009F7252"/>
    <w:rsid w:val="00A36580"/>
    <w:rsid w:val="00A4279D"/>
    <w:rsid w:val="00A627B5"/>
    <w:rsid w:val="00A62959"/>
    <w:rsid w:val="00A65AD5"/>
    <w:rsid w:val="00AD3001"/>
    <w:rsid w:val="00B018D1"/>
    <w:rsid w:val="00B12E3C"/>
    <w:rsid w:val="00B632F2"/>
    <w:rsid w:val="00B73B0A"/>
    <w:rsid w:val="00B857AF"/>
    <w:rsid w:val="00BF3290"/>
    <w:rsid w:val="00C069C5"/>
    <w:rsid w:val="00C223B3"/>
    <w:rsid w:val="00C25F0C"/>
    <w:rsid w:val="00C474EE"/>
    <w:rsid w:val="00C7304B"/>
    <w:rsid w:val="00C8193C"/>
    <w:rsid w:val="00C973B4"/>
    <w:rsid w:val="00CA1E52"/>
    <w:rsid w:val="00CA3624"/>
    <w:rsid w:val="00CA69BC"/>
    <w:rsid w:val="00CB2645"/>
    <w:rsid w:val="00CD3466"/>
    <w:rsid w:val="00CD732C"/>
    <w:rsid w:val="00D14829"/>
    <w:rsid w:val="00D41702"/>
    <w:rsid w:val="00D4219B"/>
    <w:rsid w:val="00D53D2C"/>
    <w:rsid w:val="00D6008A"/>
    <w:rsid w:val="00D65675"/>
    <w:rsid w:val="00D67820"/>
    <w:rsid w:val="00DB0017"/>
    <w:rsid w:val="00DD5AA9"/>
    <w:rsid w:val="00DE20A5"/>
    <w:rsid w:val="00DF3044"/>
    <w:rsid w:val="00E027CB"/>
    <w:rsid w:val="00E15D50"/>
    <w:rsid w:val="00E26EE5"/>
    <w:rsid w:val="00E36E03"/>
    <w:rsid w:val="00E44983"/>
    <w:rsid w:val="00E9590C"/>
    <w:rsid w:val="00EA3AED"/>
    <w:rsid w:val="00EC0892"/>
    <w:rsid w:val="00ED7D5D"/>
    <w:rsid w:val="00F112F7"/>
    <w:rsid w:val="00F13269"/>
    <w:rsid w:val="00F22CAB"/>
    <w:rsid w:val="00F262EB"/>
    <w:rsid w:val="00F53CFF"/>
    <w:rsid w:val="00F72C94"/>
    <w:rsid w:val="00FA04A8"/>
    <w:rsid w:val="00FA3DE3"/>
    <w:rsid w:val="00FB443E"/>
    <w:rsid w:val="00FE0409"/>
    <w:rsid w:val="00FE0ECC"/>
    <w:rsid w:val="00FE27C2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C2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4A31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204BEA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42298E"/>
    <w:pPr>
      <w:numPr>
        <w:numId w:val="3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paragraph" w:customStyle="1" w:styleId="Numbers">
    <w:name w:val="Numbers"/>
    <w:basedOn w:val="ListParagraph"/>
    <w:autoRedefine/>
    <w:qFormat/>
    <w:rsid w:val="0042298E"/>
    <w:pPr>
      <w:numPr>
        <w:numId w:val="1"/>
      </w:numPr>
      <w:contextualSpacing w:val="0"/>
    </w:pPr>
    <w:rPr>
      <w:rFonts w:ascii="Trebuchet MS" w:hAnsi="Trebuchet MS"/>
      <w:bCs/>
    </w:rPr>
  </w:style>
  <w:style w:type="character" w:styleId="SubtleReference">
    <w:name w:val="Subtle Reference"/>
    <w:uiPriority w:val="31"/>
    <w:qFormat/>
    <w:rsid w:val="00B73B0A"/>
    <w:rPr>
      <w:b/>
      <w:bCs/>
      <w:color w:val="5BBEB4" w:themeColor="accent1"/>
    </w:rPr>
  </w:style>
  <w:style w:type="paragraph" w:customStyle="1" w:styleId="Level2">
    <w:name w:val="Level 2"/>
    <w:basedOn w:val="Normal"/>
    <w:link w:val="Level2Char"/>
    <w:qFormat/>
    <w:rsid w:val="00B73B0A"/>
    <w:pPr>
      <w:spacing w:before="200" w:after="200" w:line="276" w:lineRule="auto"/>
    </w:pPr>
    <w:rPr>
      <w:rFonts w:asciiTheme="minorHAnsi" w:hAnsiTheme="minorHAnsi"/>
      <w:b/>
      <w:color w:val="000000" w:themeColor="text2"/>
      <w:sz w:val="28"/>
      <w:szCs w:val="20"/>
    </w:rPr>
  </w:style>
  <w:style w:type="character" w:customStyle="1" w:styleId="Level2Char">
    <w:name w:val="Level 2 Char"/>
    <w:basedOn w:val="DefaultParagraphFont"/>
    <w:link w:val="Level2"/>
    <w:rsid w:val="00B73B0A"/>
    <w:rPr>
      <w:rFonts w:eastAsiaTheme="minorEastAsia"/>
      <w:b/>
      <w:color w:val="000000" w:themeColor="text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2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1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4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68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6525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2725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387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6912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14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17951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0109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1439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517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317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664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50103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7263">
          <w:marLeft w:val="446"/>
          <w:marRight w:val="0"/>
          <w:marTop w:val="2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5200">
          <w:marLeft w:val="446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8802">
          <w:marLeft w:val="619"/>
          <w:marRight w:val="0"/>
          <w:marTop w:val="2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8049">
          <w:marLeft w:val="224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6861">
          <w:marLeft w:val="224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008">
          <w:marLeft w:val="224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3627">
          <w:marLeft w:val="2246"/>
          <w:marRight w:val="0"/>
          <w:marTop w:val="11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gavinbrophy/Dropbox/Gavster%20Design/Clients/K&amp;i/GLI%20Presentation%20Docs/Word/Artwork/02/GLI%20Xpert_Training_Framework_Programme_Modules_v02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258D21C4-3AEA-5B49-8F37-3D664C4F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 Xpert_Training_Framework_Programme_Modules_v02.dotx</Template>
  <TotalTime>61</TotalTime>
  <Pages>6</Pages>
  <Words>786</Words>
  <Characters>4481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Andre Trollip</cp:lastModifiedBy>
  <cp:revision>41</cp:revision>
  <cp:lastPrinted>2017-02-13T12:00:00Z</cp:lastPrinted>
  <dcterms:created xsi:type="dcterms:W3CDTF">2017-02-13T11:59:00Z</dcterms:created>
  <dcterms:modified xsi:type="dcterms:W3CDTF">2017-05-08T15:29:00Z</dcterms:modified>
</cp:coreProperties>
</file>