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B3A51" w14:textId="77777777" w:rsidR="00576F45" w:rsidRDefault="00A042AD">
      <w:pPr>
        <w:pStyle w:val="P68B1DB1-Heading31"/>
        <w:spacing w:before="0" w:after="0" w:line="240" w:lineRule="auto"/>
        <w:jc w:val="both"/>
      </w:pPr>
      <w:bookmarkStart w:id="0" w:name="_Toc56589643"/>
      <w:r>
        <w:t>Rascunho de comunicado à imprensa</w:t>
      </w:r>
      <w:bookmarkEnd w:id="0"/>
    </w:p>
    <w:p w14:paraId="0DE90899" w14:textId="77777777" w:rsidR="00576F45" w:rsidRDefault="00A042AD">
      <w:pPr>
        <w:pStyle w:val="P68B1DB1-Normal2"/>
        <w:spacing w:after="0" w:line="240" w:lineRule="auto"/>
        <w:jc w:val="both"/>
      </w:pPr>
      <w:r>
        <w:t>O rascunho do comunicado de imprensa abaixo pode ser adaptado e contextualizado ao nível do país ou regional, conforme apropriado. Idealmente, um parágrafo sobre o contexto específico do país deve ser adicionado para atrair a cobertura da imprensa nacional</w:t>
      </w:r>
      <w:r>
        <w:t>.</w:t>
      </w:r>
    </w:p>
    <w:p w14:paraId="3FFBA0E3" w14:textId="77777777" w:rsidR="00576F45" w:rsidRDefault="00576F45">
      <w:pPr>
        <w:pBdr>
          <w:bottom w:val="single" w:sz="6" w:space="1" w:color="auto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3357ECFF" w14:textId="77777777" w:rsidR="00576F45" w:rsidRDefault="00576F4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F2BC5E2" w14:textId="77777777" w:rsidR="00576F45" w:rsidRDefault="00A042AD">
      <w:pPr>
        <w:pStyle w:val="P68B1DB1-Normal3"/>
        <w:spacing w:after="0" w:line="240" w:lineRule="auto"/>
        <w:jc w:val="center"/>
      </w:pPr>
      <w:r>
        <w:t>Comunidades exigem investimentos urgentes na prevenção, diagnóstico e tratamento da tuberculose</w:t>
      </w:r>
    </w:p>
    <w:p w14:paraId="5D53415F" w14:textId="77777777" w:rsidR="00576F45" w:rsidRDefault="00A042AD">
      <w:pPr>
        <w:pStyle w:val="P68B1DB1-Normal2"/>
        <w:spacing w:after="0" w:line="240" w:lineRule="auto"/>
        <w:jc w:val="center"/>
      </w:pPr>
      <w:r>
        <w:t>Novo relatório das comunidades de TB e da sociedade civil mostra uma 'divisão mortal' entre as promessas políticas e ações significativas</w:t>
      </w:r>
    </w:p>
    <w:p w14:paraId="5DFFC448" w14:textId="77777777" w:rsidR="00576F45" w:rsidRDefault="00576F4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819F824" w14:textId="77777777" w:rsidR="00576F45" w:rsidRDefault="00A042AD">
      <w:pPr>
        <w:pStyle w:val="P68B1DB1-Normal2"/>
        <w:spacing w:after="0" w:line="240" w:lineRule="auto"/>
        <w:jc w:val="both"/>
      </w:pPr>
      <w:r>
        <w:t>[Cidade] [Data] -</w:t>
      </w:r>
      <w:r>
        <w:t xml:space="preserve"> </w:t>
      </w:r>
      <w:r>
        <w:rPr>
          <w:color w:val="000000"/>
        </w:rPr>
        <w:t>Um relatório significativo preparado por comunidades afetadas por TB e sociedade civil em todo o mundo demonstra uma grande lacuna entre as metas globais sobre a tuberculose (TB), que foram acordadas pelos líderes mundiais em 2018, e o grau em que esses c</w:t>
      </w:r>
      <w:r>
        <w:rPr>
          <w:color w:val="000000"/>
        </w:rPr>
        <w:t>ompromissos políticos foram traduzidos em ação.</w:t>
      </w:r>
      <w:r>
        <w:t xml:space="preserve"> </w:t>
      </w:r>
    </w:p>
    <w:p w14:paraId="57514BD4" w14:textId="77777777" w:rsidR="00576F45" w:rsidRDefault="00576F4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64D6DA2E" w14:textId="529B87C6" w:rsidR="00576F45" w:rsidRDefault="00A042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hyperlink r:id="rId4" w:history="1">
        <w:r w:rsidRPr="00A042AD">
          <w:rPr>
            <w:rStyle w:val="Hyperlink"/>
            <w:rFonts w:asciiTheme="minorHAnsi" w:hAnsiTheme="minorHAnsi" w:cstheme="minorHAnsi"/>
            <w:i/>
          </w:rPr>
          <w:t>Uma Divisão Mortal Compromissos TB vs Realidade TB</w:t>
        </w:r>
      </w:hyperlink>
      <w:r>
        <w:rPr>
          <w:rFonts w:asciiTheme="minorHAnsi" w:hAnsiTheme="minorHAnsi" w:cstheme="minorHAnsi"/>
          <w:i/>
          <w:color w:val="000000"/>
        </w:rPr>
        <w:t xml:space="preserve"> é um </w:t>
      </w:r>
      <w:r>
        <w:rPr>
          <w:rFonts w:asciiTheme="minorHAnsi" w:hAnsiTheme="minorHAnsi" w:cstheme="minorHAnsi"/>
          <w:color w:val="000000"/>
        </w:rPr>
        <w:t>relatório das comunidades que documenta como, dois anos depois da primeira Reunião de Alto Nível d</w:t>
      </w:r>
      <w:r>
        <w:rPr>
          <w:rFonts w:asciiTheme="minorHAnsi" w:hAnsiTheme="minorHAnsi" w:cstheme="minorHAnsi"/>
          <w:color w:val="000000"/>
        </w:rPr>
        <w:t xml:space="preserve">as Nações Unidas sobre Tuberculose, o progresso no cumprimento das metas tem sido muito pequeno e lento para cumprir o prazo de 2022. </w:t>
      </w:r>
    </w:p>
    <w:p w14:paraId="217D1292" w14:textId="77777777" w:rsidR="00576F45" w:rsidRDefault="00576F4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63E282E" w14:textId="77777777" w:rsidR="00576F45" w:rsidRDefault="00A042AD">
      <w:pPr>
        <w:pStyle w:val="P68B1DB1-NormalWeb4"/>
        <w:spacing w:before="0" w:beforeAutospacing="0" w:after="0" w:afterAutospacing="0"/>
        <w:jc w:val="both"/>
      </w:pPr>
      <w:r>
        <w:t xml:space="preserve">A COVID-19 e as restrições com ela relacionadas estão a aumentar as desigualdades, tornando ainda mais difícil alcançar </w:t>
      </w:r>
      <w:r>
        <w:t xml:space="preserve">as pessoas com prevenção e tratamento de TB que salvam vidas. </w:t>
      </w:r>
      <w:r>
        <w:rPr>
          <w:color w:val="000000"/>
        </w:rPr>
        <w:t>Isto está a causar mortes desnecessárias e o ser afetado por uma doença que pode ser evitada e curada.</w:t>
      </w:r>
    </w:p>
    <w:p w14:paraId="29984EF2" w14:textId="77777777" w:rsidR="00576F45" w:rsidRDefault="00A042AD">
      <w:pPr>
        <w:pStyle w:val="P68B1DB1-NormalWeb5"/>
        <w:spacing w:before="0" w:beforeAutospacing="0" w:after="0" w:afterAutospacing="0"/>
        <w:jc w:val="both"/>
      </w:pPr>
      <w:r>
        <w:t> </w:t>
      </w:r>
    </w:p>
    <w:p w14:paraId="53195269" w14:textId="77777777" w:rsidR="00576F45" w:rsidRDefault="00A042AD">
      <w:pPr>
        <w:pStyle w:val="P68B1DB1-Normal2"/>
        <w:spacing w:after="0" w:line="240" w:lineRule="auto"/>
        <w:jc w:val="both"/>
      </w:pPr>
      <w:r>
        <w:t>A tuberculose (TB) continua a ser uma das doenças infecciosas transmitidas pelo ar mais m</w:t>
      </w:r>
      <w:r>
        <w:t xml:space="preserve">ortais do mundo, matando pelo menos 1,4 milhão de pessoas em todo o mundo todos os anos. Os testes de diagnóstico mais recentes podem diagnosticar a TB de maneira rápida e precisa. Novos medicamentos podem curar rapidamente a tuberculose. Mas, em 2020, as </w:t>
      </w:r>
      <w:r>
        <w:t>pessoas continuam a morrer de uma doença que deveria ter sido eliminada há décadas.</w:t>
      </w:r>
    </w:p>
    <w:p w14:paraId="0D7B5E57" w14:textId="77777777" w:rsidR="00576F45" w:rsidRDefault="00576F4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0DEDB10" w14:textId="77777777" w:rsidR="00576F45" w:rsidRDefault="00A042AD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Há dois anos, na primeira Reunião de Alto Nível da ONU (UNHLM) sobre TB, os líderes mundiais concordaram com uma declaração política, </w:t>
      </w:r>
      <w:hyperlink r:id="rId5" w:history="1">
        <w:r>
          <w:rPr>
            <w:rStyle w:val="Hyperlink"/>
            <w:rFonts w:asciiTheme="minorHAnsi" w:eastAsiaTheme="minorEastAsia" w:hAnsiTheme="minorHAnsi" w:cstheme="minorHAnsi"/>
            <w:i/>
          </w:rPr>
          <w:t>Unidos para acabar com a tuberculose: uma resposta urgente a uma epidemia global</w:t>
        </w:r>
      </w:hyperlink>
      <w:r>
        <w:rPr>
          <w:rFonts w:asciiTheme="minorHAnsi" w:hAnsiTheme="minorHAnsi" w:cstheme="minorHAnsi"/>
        </w:rPr>
        <w:t>, prometendo aumentar os seus esforços para combater a TB. Chefes de Governo e de Estado concordaram com as metas globais, que forneceram a base para</w:t>
      </w:r>
      <w:r>
        <w:rPr>
          <w:rFonts w:asciiTheme="minorHAnsi" w:hAnsiTheme="minorHAnsi" w:cstheme="minorHAnsi"/>
        </w:rPr>
        <w:t xml:space="preserve"> as </w:t>
      </w:r>
      <w:hyperlink r:id="rId6" w:history="1">
        <w:r>
          <w:rPr>
            <w:rStyle w:val="Hyperlink"/>
            <w:rFonts w:asciiTheme="minorHAnsi" w:hAnsiTheme="minorHAnsi" w:cstheme="minorHAnsi"/>
          </w:rPr>
          <w:t>metas em nível</w:t>
        </w:r>
      </w:hyperlink>
      <w:r>
        <w:rPr>
          <w:rFonts w:asciiTheme="minorHAnsi" w:hAnsiTheme="minorHAnsi" w:cstheme="minorHAnsi"/>
        </w:rPr>
        <w:t xml:space="preserve"> de país desenvolvidas pela Parceria Stop TB (STBP).</w:t>
      </w:r>
    </w:p>
    <w:p w14:paraId="1086DC24" w14:textId="77777777" w:rsidR="00576F45" w:rsidRDefault="00576F4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2F032BF0" w14:textId="77777777" w:rsidR="00576F45" w:rsidRDefault="00A042A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prazo de 2022 para o cumprimento dessas metas está-se a aproximar rapidamente, mas o </w:t>
      </w:r>
      <w:hyperlink r:id="rId7" w:history="1">
        <w:r>
          <w:rPr>
            <w:rStyle w:val="Hyperlink"/>
            <w:rFonts w:asciiTheme="minorHAnsi" w:hAnsiTheme="minorHAnsi" w:cstheme="minorHAnsi"/>
          </w:rPr>
          <w:t>relatório do Secretário-Geral da ONU</w:t>
        </w:r>
      </w:hyperlink>
      <w:r>
        <w:rPr>
          <w:rFonts w:asciiTheme="minorHAnsi" w:hAnsiTheme="minorHAnsi" w:cstheme="minorHAnsi"/>
        </w:rPr>
        <w:t xml:space="preserve"> para 2020 concluiu que os esforços devem ser intensificados e implementados com urgên</w:t>
      </w:r>
      <w:r>
        <w:rPr>
          <w:rFonts w:asciiTheme="minorHAnsi" w:hAnsiTheme="minorHAnsi" w:cstheme="minorHAnsi"/>
        </w:rPr>
        <w:t xml:space="preserve">cia para que as metas sejam alcançadas. </w:t>
      </w:r>
      <w:r>
        <w:rPr>
          <w:rFonts w:asciiTheme="minorHAnsi" w:hAnsiTheme="minorHAnsi" w:cstheme="minorHAnsi"/>
          <w:color w:val="000000"/>
        </w:rPr>
        <w:t xml:space="preserve">Em </w:t>
      </w:r>
      <w:r>
        <w:rPr>
          <w:rFonts w:asciiTheme="minorHAnsi" w:hAnsiTheme="minorHAnsi" w:cstheme="minorHAnsi"/>
          <w:i/>
          <w:color w:val="000000"/>
        </w:rPr>
        <w:t>Uma Divisão Mortal (A Deadly Divide</w:t>
      </w:r>
      <w:r>
        <w:rPr>
          <w:rFonts w:asciiTheme="minorHAnsi" w:hAnsiTheme="minorHAnsi" w:cstheme="minorHAnsi"/>
          <w:color w:val="000000"/>
        </w:rPr>
        <w:t>), que foi preparado para complementar o relatório do UNSG, os mais afetados pela TB fazem uma série de recomendações concretas sobre como os governos, como signatários da declar</w:t>
      </w:r>
      <w:r>
        <w:rPr>
          <w:rFonts w:asciiTheme="minorHAnsi" w:hAnsiTheme="minorHAnsi" w:cstheme="minorHAnsi"/>
          <w:color w:val="000000"/>
        </w:rPr>
        <w:t xml:space="preserve">ação política, podem melhorar sua resposta à TB e reduzir a pressão desnecessária da doença nas pessoas e na saúde pública. </w:t>
      </w:r>
    </w:p>
    <w:p w14:paraId="27B96B15" w14:textId="77777777" w:rsidR="00576F45" w:rsidRDefault="00576F4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6E2F53F4" w14:textId="5F352AFB" w:rsidR="00576F45" w:rsidRDefault="00A042AD">
      <w:pPr>
        <w:pStyle w:val="P68B1DB1-NormalWeb5"/>
        <w:spacing w:before="0" w:beforeAutospacing="0" w:after="0" w:afterAutospacing="0"/>
        <w:jc w:val="both"/>
      </w:pPr>
      <w:r>
        <w:t>O relatório apela ao governo para implementar as 6 áreas de ação e para financiar e operacionalizar as recomendações em todos os n</w:t>
      </w:r>
      <w:r>
        <w:t>íveis com o envolvimento significativo das comunidades afetadas por tuberculose e da sociedade civil em cada etapa.</w:t>
      </w:r>
    </w:p>
    <w:sectPr w:rsidR="00576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C1"/>
    <w:rsid w:val="00576F45"/>
    <w:rsid w:val="005B2301"/>
    <w:rsid w:val="009156C1"/>
    <w:rsid w:val="00A042AD"/>
    <w:rsid w:val="00E901FF"/>
    <w:rsid w:val="00F2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3AB677"/>
  <w15:chartTrackingRefBased/>
  <w15:docId w15:val="{16E6ACE0-E913-4D31-93DC-228B71A5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CH" w:eastAsia="en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6C1"/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56C1"/>
    <w:pPr>
      <w:keepNext/>
      <w:keepLines/>
      <w:spacing w:before="280" w:after="8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156C1"/>
    <w:rPr>
      <w:rFonts w:ascii="Calibri" w:eastAsia="Calibri" w:hAnsi="Calibri" w:cs="Calibri"/>
      <w:b/>
      <w:sz w:val="28"/>
    </w:rPr>
  </w:style>
  <w:style w:type="paragraph" w:styleId="CommentText">
    <w:name w:val="annotation text"/>
    <w:basedOn w:val="Normal"/>
    <w:link w:val="CommentTextChar"/>
    <w:uiPriority w:val="99"/>
    <w:unhideWhenUsed/>
    <w:rsid w:val="009156C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56C1"/>
    <w:rPr>
      <w:rFonts w:ascii="Calibri" w:eastAsia="Calibri" w:hAnsi="Calibri" w:cs="Calibri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156C1"/>
    <w:rPr>
      <w:sz w:val="16"/>
    </w:rPr>
  </w:style>
  <w:style w:type="paragraph" w:styleId="NormalWeb">
    <w:name w:val="Normal (Web)"/>
    <w:basedOn w:val="Normal"/>
    <w:uiPriority w:val="99"/>
    <w:unhideWhenUsed/>
    <w:rsid w:val="009156C1"/>
    <w:pPr>
      <w:spacing w:before="100" w:beforeAutospacing="1" w:after="100" w:afterAutospacing="1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915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6C1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6C1"/>
    <w:rPr>
      <w:rFonts w:ascii="Segoe UI" w:eastAsia="Calibri" w:hAnsi="Segoe UI" w:cs="Segoe UI"/>
      <w:sz w:val="18"/>
    </w:rPr>
  </w:style>
  <w:style w:type="paragraph" w:customStyle="1" w:styleId="P68B1DB1-Heading31">
    <w:name w:val="P68B1DB1-Heading31"/>
    <w:basedOn w:val="Heading3"/>
    <w:rPr>
      <w:rFonts w:asciiTheme="minorHAnsi" w:hAnsiTheme="minorHAnsi" w:cstheme="minorHAnsi"/>
      <w:sz w:val="22"/>
    </w:rPr>
  </w:style>
  <w:style w:type="paragraph" w:customStyle="1" w:styleId="P68B1DB1-Normal2">
    <w:name w:val="P68B1DB1-Normal2"/>
    <w:basedOn w:val="Normal"/>
    <w:rPr>
      <w:rFonts w:asciiTheme="minorHAnsi" w:hAnsiTheme="minorHAnsi" w:cstheme="minorHAnsi"/>
    </w:rPr>
  </w:style>
  <w:style w:type="paragraph" w:customStyle="1" w:styleId="P68B1DB1-Normal3">
    <w:name w:val="P68B1DB1-Normal3"/>
    <w:basedOn w:val="Normal"/>
    <w:rPr>
      <w:rFonts w:asciiTheme="minorHAnsi" w:hAnsiTheme="minorHAnsi" w:cstheme="minorHAnsi"/>
      <w:b/>
      <w:i/>
    </w:rPr>
  </w:style>
  <w:style w:type="paragraph" w:customStyle="1" w:styleId="P68B1DB1-NormalWeb4">
    <w:name w:val="P68B1DB1-NormalWeb4"/>
    <w:basedOn w:val="NormalWeb"/>
    <w:rPr>
      <w:rFonts w:asciiTheme="minorHAnsi" w:hAnsiTheme="minorHAnsi" w:cstheme="minorHAnsi"/>
    </w:rPr>
  </w:style>
  <w:style w:type="paragraph" w:customStyle="1" w:styleId="P68B1DB1-NormalWeb5">
    <w:name w:val="P68B1DB1-NormalWeb5"/>
    <w:basedOn w:val="NormalWeb"/>
    <w:rPr>
      <w:rFonts w:asciiTheme="minorHAnsi" w:hAnsiTheme="minorHAnsi" w:cstheme="minorHAns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A04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ndocs.org/en/A/75/2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optb.org/global/advocacy/unhlm_targets.asp" TargetMode="External"/><Relationship Id="rId5" Type="http://schemas.openxmlformats.org/officeDocument/2006/relationships/hyperlink" Target="https://www.who.int/tb/unhlmonTBDeclaration.pdf" TargetMode="External"/><Relationship Id="rId4" Type="http://schemas.openxmlformats.org/officeDocument/2006/relationships/hyperlink" Target="http://www.stoptb.org/assets/documents/communities/The%20Deadly%20Divide_TB%20Commitments%20vs%20TB%20Realities%20FINAL%20HLM%20Report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Schmidt-Martin</dc:creator>
  <cp:keywords/>
  <dc:description/>
  <cp:lastModifiedBy>Gisela Schmidt-Martin</cp:lastModifiedBy>
  <cp:revision>4</cp:revision>
  <dcterms:created xsi:type="dcterms:W3CDTF">2020-11-27T10:45:00Z</dcterms:created>
  <dcterms:modified xsi:type="dcterms:W3CDTF">2020-12-14T12:47:00Z</dcterms:modified>
</cp:coreProperties>
</file>